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0"/>
        <w:tblW w:w="0" w:type="auto"/>
        <w:tblInd w:w="0" w:type="dxa"/>
        <w:tblLayout w:type="autofit"/>
        <w:tblCellMar>
          <w:top w:w="0" w:type="dxa"/>
          <w:left w:w="108" w:type="dxa"/>
          <w:bottom w:w="0" w:type="dxa"/>
          <w:right w:w="108" w:type="dxa"/>
        </w:tblCellMar>
      </w:tblPr>
      <w:tblGrid>
        <w:gridCol w:w="4643"/>
        <w:gridCol w:w="4643"/>
      </w:tblGrid>
      <w:tr w14:paraId="0356D1AB">
        <w:tblPrEx>
          <w:tblCellMar>
            <w:top w:w="0" w:type="dxa"/>
            <w:left w:w="108" w:type="dxa"/>
            <w:bottom w:w="0" w:type="dxa"/>
            <w:right w:w="108" w:type="dxa"/>
          </w:tblCellMar>
        </w:tblPrEx>
        <w:tc>
          <w:tcPr>
            <w:tcW w:w="4643" w:type="dxa"/>
            <w:shd w:val="clear" w:color="auto" w:fill="auto"/>
            <w:noWrap w:val="0"/>
            <w:vAlign w:val="top"/>
          </w:tcPr>
          <w:p w14:paraId="503B6B80">
            <w:pPr>
              <w:rPr>
                <w:rFonts w:hint="default" w:ascii="Times New Roman" w:hAnsi="Times New Roman" w:cs="Times New Roman"/>
                <w:sz w:val="21"/>
                <w:szCs w:val="21"/>
              </w:rPr>
            </w:pPr>
            <w:bookmarkStart w:id="0" w:name="_Toc7904"/>
            <w:bookmarkStart w:id="57" w:name="_GoBack"/>
            <w:bookmarkEnd w:id="57"/>
            <w:r>
              <w:rPr>
                <w:rFonts w:hint="default" w:ascii="Times New Roman" w:hAnsi="Times New Roman" w:cs="Times New Roman"/>
                <w:sz w:val="21"/>
                <w:szCs w:val="21"/>
              </w:rPr>
              <w:t>备案号：xxxxx-202x</w:t>
            </w:r>
            <w:bookmarkEnd w:id="0"/>
          </w:p>
          <w:p w14:paraId="5A73012A">
            <w:pPr>
              <w:tabs>
                <w:tab w:val="center" w:pos="4201"/>
                <w:tab w:val="right" w:leader="dot" w:pos="9298"/>
              </w:tabs>
              <w:autoSpaceDE w:val="0"/>
              <w:autoSpaceDN w:val="0"/>
              <w:ind w:firstLine="0" w:firstLineChars="0"/>
              <w:jc w:val="both"/>
              <w:rPr>
                <w:rFonts w:ascii="Times New Roman" w:hAnsi="Times New Roman" w:eastAsia="宋体" w:cs="Times New Roman"/>
                <w:sz w:val="24"/>
                <w:szCs w:val="24"/>
                <w:lang w:val="en-US" w:eastAsia="zh-CN" w:bidi="ar-SA"/>
              </w:rPr>
            </w:pPr>
          </w:p>
        </w:tc>
        <w:tc>
          <w:tcPr>
            <w:tcW w:w="4643" w:type="dxa"/>
            <w:shd w:val="clear" w:color="auto" w:fill="auto"/>
            <w:noWrap w:val="0"/>
            <w:vAlign w:val="top"/>
          </w:tcPr>
          <w:p w14:paraId="25AAD7E7">
            <w:pPr>
              <w:tabs>
                <w:tab w:val="center" w:pos="4201"/>
                <w:tab w:val="right" w:leader="dot" w:pos="9298"/>
              </w:tabs>
              <w:autoSpaceDE w:val="0"/>
              <w:autoSpaceDN w:val="0"/>
              <w:ind w:firstLine="0" w:firstLineChars="0"/>
              <w:jc w:val="right"/>
              <w:rPr>
                <w:rFonts w:ascii="Times New Roman" w:hAnsi="Times New Roman" w:eastAsia="宋体" w:cs="Times New Roman"/>
                <w:sz w:val="24"/>
                <w:szCs w:val="24"/>
                <w:lang w:val="en-US" w:eastAsia="zh-CN" w:bidi="ar-SA"/>
              </w:rPr>
            </w:pPr>
            <w:r>
              <w:rPr>
                <w:rFonts w:ascii="Times New Roman" w:hAnsi="Times New Roman" w:eastAsia="宋体" w:cs="Times New Roman"/>
                <w:b/>
                <w:w w:val="150"/>
                <w:sz w:val="96"/>
                <w:szCs w:val="96"/>
                <w:lang w:val="en-US" w:eastAsia="zh-CN" w:bidi="ar-SA"/>
              </w:rPr>
              <w:t>HG</w:t>
            </w:r>
          </w:p>
        </w:tc>
      </w:tr>
    </w:tbl>
    <w:p w14:paraId="641C7DBC">
      <w:pPr>
        <w:jc w:val="distribute"/>
        <w:rPr>
          <w:rFonts w:ascii="黑体" w:hAnsi="黑体" w:eastAsia="黑体"/>
          <w:sz w:val="48"/>
          <w:szCs w:val="48"/>
        </w:rPr>
      </w:pPr>
      <w:r>
        <w:rPr>
          <w:rFonts w:hint="eastAsia" w:ascii="黑体" w:hAnsi="黑体" w:eastAsia="黑体"/>
          <w:sz w:val="48"/>
          <w:szCs w:val="48"/>
        </w:rPr>
        <w:t>中华人民共和国化工行业标准</w:t>
      </w:r>
    </w:p>
    <w:p w14:paraId="48C0C004"/>
    <w:p w14:paraId="1ABEDD91">
      <w:pPr>
        <w:spacing w:before="0" w:line="320" w:lineRule="exact"/>
        <w:jc w:val="right"/>
        <w:rPr>
          <w:rFonts w:ascii="黑体" w:hAnsi="Times New Roman" w:eastAsia="黑体" w:cs="Times New Roman"/>
          <w:sz w:val="28"/>
          <w:szCs w:val="28"/>
          <w:lang w:val="en-US" w:eastAsia="zh-CN" w:bidi="ar-SA"/>
        </w:rPr>
      </w:pPr>
      <w:r>
        <w:rPr>
          <w:rFonts w:ascii="Times New Roman" w:hAnsi="Times New Roman" w:eastAsia="黑体" w:cs="Times New Roman"/>
          <w:sz w:val="28"/>
          <w:szCs w:val="28"/>
          <w:lang w:val="en-US" w:eastAsia="zh-CN" w:bidi="ar-SA"/>
        </w:rPr>
        <w:t>HG/T 20</w:t>
      </w:r>
      <w:r>
        <w:rPr>
          <w:rFonts w:hint="eastAsia" w:ascii="Times New Roman" w:hAnsi="Times New Roman" w:eastAsia="黑体" w:cs="Times New Roman"/>
          <w:sz w:val="28"/>
          <w:szCs w:val="28"/>
          <w:lang w:val="en-US" w:eastAsia="zh-CN" w:bidi="ar-SA"/>
        </w:rPr>
        <w:t>675-</w:t>
      </w:r>
      <w:r>
        <w:rPr>
          <w:rFonts w:ascii="Times New Roman" w:hAnsi="Times New Roman" w:eastAsia="黑体" w:cs="Times New Roman"/>
          <w:sz w:val="28"/>
          <w:szCs w:val="28"/>
          <w:lang w:val="en-US" w:eastAsia="zh-CN" w:bidi="ar-SA"/>
        </w:rPr>
        <w:t>20XX</w:t>
      </w:r>
    </w:p>
    <w:tbl>
      <w:tblPr>
        <w:tblStyle w:val="10"/>
        <w:tblW w:w="0" w:type="auto"/>
        <w:tblInd w:w="0" w:type="dxa"/>
        <w:tblLayout w:type="autofit"/>
        <w:tblCellMar>
          <w:top w:w="0" w:type="dxa"/>
          <w:left w:w="108" w:type="dxa"/>
          <w:bottom w:w="0" w:type="dxa"/>
          <w:right w:w="108" w:type="dxa"/>
        </w:tblCellMar>
      </w:tblPr>
      <w:tblGrid>
        <w:gridCol w:w="9286"/>
      </w:tblGrid>
      <w:tr w14:paraId="61A406FA">
        <w:tblPrEx>
          <w:tblCellMar>
            <w:top w:w="0" w:type="dxa"/>
            <w:left w:w="108" w:type="dxa"/>
            <w:bottom w:w="0" w:type="dxa"/>
            <w:right w:w="108" w:type="dxa"/>
          </w:tblCellMar>
        </w:tblPrEx>
        <w:tc>
          <w:tcPr>
            <w:tcW w:w="9286" w:type="dxa"/>
            <w:tcBorders>
              <w:top w:val="nil"/>
              <w:left w:val="nil"/>
              <w:bottom w:val="nil"/>
              <w:right w:val="nil"/>
            </w:tcBorders>
            <w:shd w:val="clear" w:color="auto" w:fill="auto"/>
            <w:noWrap w:val="0"/>
            <w:vAlign w:val="top"/>
          </w:tcPr>
          <w:p w14:paraId="1D6C6399">
            <w:pPr>
              <w:widowControl w:val="0"/>
              <w:spacing w:before="0" w:line="320" w:lineRule="exact"/>
              <w:jc w:val="right"/>
              <w:rPr>
                <w:rFonts w:hint="default" w:ascii="Times New Roman" w:hAnsi="Times New Roman" w:eastAsia="宋体" w:cs="Times New Roman"/>
                <w:sz w:val="21"/>
                <w:szCs w:val="21"/>
                <w:lang w:val="en-US" w:eastAsia="zh-CN" w:bidi="ar-SA"/>
              </w:rPr>
            </w:pPr>
            <w:r>
              <w:rPr>
                <w:rFonts w:hint="default" w:ascii="Times New Roman" w:hAnsi="Times New Roman" w:eastAsia="宋体" w:cs="Times New Roman"/>
                <w:sz w:val="21"/>
                <w:szCs w:val="21"/>
                <w:lang w:val="en-US" w:eastAsia="zh-CN" w:bidi="ar-SA"/>
              </w:rPr>
              <w:t>代替HG/T 20675-199</w:t>
            </w:r>
            <w:r>
              <w:rPr>
                <w:rFonts w:hint="eastAsia" w:ascii="Times New Roman" w:hAnsi="Times New Roman" w:eastAsia="宋体" w:cs="Times New Roman"/>
                <w:sz w:val="21"/>
                <w:szCs w:val="21"/>
                <w:lang w:val="en-US" w:eastAsia="zh-CN" w:bidi="ar-SA"/>
              </w:rPr>
              <w:t>0</w:t>
            </w:r>
          </w:p>
        </w:tc>
      </w:tr>
    </w:tbl>
    <w:p w14:paraId="501F4A18">
      <w:pPr>
        <w:spacing w:line="360" w:lineRule="auto"/>
        <w:rPr>
          <w:rFonts w:ascii="宋体" w:hAnsi="宋体"/>
          <w:kern w:val="0"/>
          <w:sz w:val="24"/>
        </w:rPr>
      </w:pPr>
      <w:r>
        <w:rPr>
          <w:rFonts w:ascii="宋体" w:hAnsi="宋体"/>
          <w:kern w:val="0"/>
          <w:sz w:val="24"/>
        </w:rPr>
        <mc:AlternateContent>
          <mc:Choice Requires="wps">
            <w:drawing>
              <wp:anchor distT="0" distB="0" distL="114300" distR="114300" simplePos="0" relativeHeight="251660288" behindDoc="0" locked="0" layoutInCell="1" allowOverlap="0">
                <wp:simplePos x="0" y="0"/>
                <wp:positionH relativeFrom="column">
                  <wp:align>center</wp:align>
                </wp:positionH>
                <wp:positionV relativeFrom="paragraph">
                  <wp:posOffset>97155</wp:posOffset>
                </wp:positionV>
                <wp:extent cx="5760085" cy="0"/>
                <wp:effectExtent l="0" t="0" r="0" b="0"/>
                <wp:wrapSquare wrapText="bothSides"/>
                <wp:docPr id="5" name="直接连接符 5"/>
                <wp:cNvGraphicFramePr/>
                <a:graphic xmlns:a="http://schemas.openxmlformats.org/drawingml/2006/main">
                  <a:graphicData uri="http://schemas.microsoft.com/office/word/2010/wordprocessingShape">
                    <wps:wsp>
                      <wps:cNvCnPr/>
                      <wps:spPr>
                        <a:xfrm>
                          <a:off x="0" y="0"/>
                          <a:ext cx="5760085"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top:7.65pt;height:0pt;width:453.55pt;mso-position-horizontal:center;mso-wrap-distance-bottom:0pt;mso-wrap-distance-left:9pt;mso-wrap-distance-right:9pt;mso-wrap-distance-top:0pt;z-index:251660288;mso-width-relative:page;mso-height-relative:page;" filled="f" stroked="t" coordsize="21600,21600" o:allowoverlap="f" o:gfxdata="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PZjnMPVAAAABgEAAA8AAAAAAAAAAQAgAAAAIgAAAGRycy9kb3ducmV2LnhtbFBLAQIU&#10;ABQAAAAIAIdO4kDj4fj+9gEAAOUDAAAOAAAAAAAAAAEAIAAAACQBAABkcnMvZTJvRG9jLnhtbFBL&#10;BQYAAAAABgAGAFkBAACMBQAAAAA=&#10;">
                <v:fill on="f" focussize="0,0"/>
                <v:stroke weight="1pt" color="#000000" joinstyle="round"/>
                <v:imagedata o:title=""/>
                <o:lock v:ext="edit" aspectratio="f"/>
                <w10:wrap type="square"/>
              </v:line>
            </w:pict>
          </mc:Fallback>
        </mc:AlternateContent>
      </w:r>
    </w:p>
    <w:p w14:paraId="2BE585D5">
      <w:pPr>
        <w:spacing w:line="360" w:lineRule="auto"/>
        <w:rPr>
          <w:rFonts w:ascii="宋体" w:hAnsi="宋体"/>
          <w:kern w:val="0"/>
          <w:sz w:val="24"/>
        </w:rPr>
      </w:pPr>
    </w:p>
    <w:p w14:paraId="5065C4A0">
      <w:pPr>
        <w:spacing w:line="360" w:lineRule="auto"/>
        <w:rPr>
          <w:rFonts w:ascii="宋体" w:hAnsi="宋体"/>
          <w:color w:val="000000" w:themeColor="text1"/>
          <w:kern w:val="0"/>
          <w:sz w:val="24"/>
          <w:highlight w:val="none"/>
          <w14:textFill>
            <w14:solidFill>
              <w14:schemeClr w14:val="tx1"/>
            </w14:solidFill>
          </w14:textFill>
        </w:rPr>
      </w:pPr>
    </w:p>
    <w:p w14:paraId="03C13664">
      <w:pPr>
        <w:spacing w:line="360" w:lineRule="auto"/>
        <w:rPr>
          <w:rFonts w:ascii="宋体" w:hAnsi="宋体"/>
          <w:color w:val="000000" w:themeColor="text1"/>
          <w:kern w:val="0"/>
          <w:sz w:val="24"/>
          <w:highlight w:val="none"/>
          <w14:textFill>
            <w14:solidFill>
              <w14:schemeClr w14:val="tx1"/>
            </w14:solidFill>
          </w14:textFill>
        </w:rPr>
      </w:pPr>
    </w:p>
    <w:p w14:paraId="7542799D">
      <w:pPr>
        <w:spacing w:line="360" w:lineRule="auto"/>
        <w:rPr>
          <w:rFonts w:hint="eastAsia" w:ascii="宋体" w:hAnsi="宋体"/>
          <w:color w:val="000000" w:themeColor="text1"/>
          <w:kern w:val="0"/>
          <w:sz w:val="24"/>
          <w:highlight w:val="none"/>
          <w14:textFill>
            <w14:solidFill>
              <w14:schemeClr w14:val="tx1"/>
            </w14:solidFill>
          </w14:textFill>
        </w:rPr>
      </w:pPr>
    </w:p>
    <w:p w14:paraId="121F1A42">
      <w:pPr>
        <w:widowControl w:val="0"/>
        <w:spacing w:line="360" w:lineRule="auto"/>
        <w:jc w:val="center"/>
        <w:textAlignment w:val="center"/>
        <w:rPr>
          <w:rFonts w:ascii="黑体" w:hAnsi="Times New Roman" w:eastAsia="黑体" w:cs="Times New Roman"/>
          <w:b/>
          <w:bCs/>
          <w:color w:val="000000" w:themeColor="text1"/>
          <w:sz w:val="52"/>
          <w:highlight w:val="none"/>
          <w:lang w:val="en-US" w:eastAsia="zh-CN" w:bidi="ar-SA"/>
          <w14:textFill>
            <w14:solidFill>
              <w14:schemeClr w14:val="tx1"/>
            </w14:solidFill>
          </w14:textFill>
        </w:rPr>
      </w:pPr>
      <w:r>
        <w:rPr>
          <w:rFonts w:hint="eastAsia" w:ascii="黑体" w:hAnsi="Times New Roman" w:eastAsia="黑体" w:cs="Times New Roman"/>
          <w:b/>
          <w:bCs/>
          <w:color w:val="000000" w:themeColor="text1"/>
          <w:spacing w:val="100"/>
          <w:sz w:val="52"/>
          <w:highlight w:val="none"/>
          <w:lang w:val="en-US" w:eastAsia="zh-CN" w:bidi="ar-SA"/>
          <w14:textFill>
            <w14:solidFill>
              <w14:schemeClr w14:val="tx1"/>
            </w14:solidFill>
          </w14:textFill>
        </w:rPr>
        <w:t>化工企业静电接地设计规范</w:t>
      </w:r>
    </w:p>
    <w:p w14:paraId="7A7A0F5F">
      <w:pPr>
        <w:framePr w:h="5868" w:hRule="exact" w:wrap="around" w:vAnchor="margin" w:hAnchor="text" w:yAlign="inline"/>
        <w:widowControl w:val="0"/>
        <w:spacing w:before="0" w:line="360" w:lineRule="auto"/>
        <w:jc w:val="center"/>
        <w:textAlignment w:val="center"/>
        <w:rPr>
          <w:rFonts w:hint="eastAsia"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pPr>
      <w:r>
        <w:rPr>
          <w:rFonts w:hint="eastAsia"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t xml:space="preserve">Specification for design of static electricity earthing </w:t>
      </w:r>
    </w:p>
    <w:p w14:paraId="0E5A6333">
      <w:pPr>
        <w:framePr w:h="5868" w:hRule="exact" w:wrap="around" w:vAnchor="margin" w:hAnchor="text" w:yAlign="inline"/>
        <w:widowControl w:val="0"/>
        <w:spacing w:before="0" w:line="360" w:lineRule="auto"/>
        <w:jc w:val="center"/>
        <w:textAlignment w:val="center"/>
        <w:rPr>
          <w:rFonts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pPr>
      <w:r>
        <w:rPr>
          <w:rFonts w:hint="eastAsia" w:ascii="Times New Roman" w:hAnsi="Times New Roman" w:eastAsia="黑体" w:cs="Times New Roman"/>
          <w:b/>
          <w:bCs/>
          <w:color w:val="000000" w:themeColor="text1"/>
          <w:sz w:val="32"/>
          <w:szCs w:val="30"/>
          <w:highlight w:val="none"/>
          <w:lang w:val="en-US" w:eastAsia="zh-CN" w:bidi="ar-SA"/>
          <w14:textFill>
            <w14:solidFill>
              <w14:schemeClr w14:val="tx1"/>
            </w14:solidFill>
          </w14:textFill>
        </w:rPr>
        <w:t>in chemical industry</w:t>
      </w:r>
    </w:p>
    <w:p w14:paraId="0686A257">
      <w:pPr>
        <w:framePr w:h="5868" w:hRule="exact" w:wrap="around" w:vAnchor="margin" w:hAnchor="text" w:yAlign="inline"/>
        <w:widowControl w:val="0"/>
        <w:spacing w:before="0" w:line="360" w:lineRule="auto"/>
        <w:jc w:val="center"/>
        <w:textAlignment w:val="center"/>
        <w:rPr>
          <w:rFonts w:ascii="宋体" w:hAnsi="宋体" w:eastAsia="宋体" w:cs="Times New Roman"/>
          <w:color w:val="000000" w:themeColor="text1"/>
          <w:sz w:val="32"/>
          <w:szCs w:val="30"/>
          <w:highlight w:val="none"/>
          <w:lang w:val="en-US" w:eastAsia="zh-CN" w:bidi="ar-SA"/>
          <w14:textFill>
            <w14:solidFill>
              <w14:schemeClr w14:val="tx1"/>
            </w14:solidFill>
          </w14:textFill>
        </w:rPr>
      </w:pPr>
      <w:r>
        <w:rPr>
          <w:rFonts w:hint="eastAsia" w:ascii="宋体" w:hAnsi="宋体" w:eastAsia="宋体" w:cs="Times New Roman"/>
          <w:color w:val="000000" w:themeColor="text1"/>
          <w:sz w:val="32"/>
          <w:szCs w:val="30"/>
          <w:highlight w:val="none"/>
          <w:lang w:val="en-US" w:eastAsia="zh-CN" w:bidi="ar-SA"/>
          <w14:textFill>
            <w14:solidFill>
              <w14:schemeClr w14:val="tx1"/>
            </w14:solidFill>
          </w14:textFill>
        </w:rPr>
        <w:t>（</w:t>
      </w:r>
      <w:r>
        <w:rPr>
          <w:rFonts w:hint="eastAsia" w:ascii="宋体" w:hAnsi="宋体" w:cs="Times New Roman"/>
          <w:color w:val="000000" w:themeColor="text1"/>
          <w:sz w:val="32"/>
          <w:szCs w:val="30"/>
          <w:highlight w:val="none"/>
          <w:lang w:val="en-US" w:eastAsia="zh-CN" w:bidi="ar-SA"/>
          <w14:textFill>
            <w14:solidFill>
              <w14:schemeClr w14:val="tx1"/>
            </w14:solidFill>
          </w14:textFill>
        </w:rPr>
        <w:t>征求意见稿</w:t>
      </w:r>
      <w:r>
        <w:rPr>
          <w:rFonts w:hint="eastAsia" w:ascii="宋体" w:hAnsi="宋体" w:eastAsia="宋体" w:cs="Times New Roman"/>
          <w:color w:val="000000" w:themeColor="text1"/>
          <w:sz w:val="32"/>
          <w:szCs w:val="30"/>
          <w:highlight w:val="none"/>
          <w:lang w:val="en-US" w:eastAsia="zh-CN" w:bidi="ar-SA"/>
          <w14:textFill>
            <w14:solidFill>
              <w14:schemeClr w14:val="tx1"/>
            </w14:solidFill>
          </w14:textFill>
        </w:rPr>
        <w:t>）</w:t>
      </w:r>
    </w:p>
    <w:tbl>
      <w:tblPr>
        <w:tblStyle w:val="10"/>
        <w:tblW w:w="0" w:type="auto"/>
        <w:tblInd w:w="0" w:type="dxa"/>
        <w:tblBorders>
          <w:top w:val="none" w:color="auto" w:sz="0" w:space="0"/>
          <w:left w:val="none" w:color="auto" w:sz="0" w:space="0"/>
          <w:bottom w:val="single" w:color="000000" w:sz="8" w:space="0"/>
          <w:right w:val="none" w:color="auto" w:sz="0" w:space="0"/>
          <w:insideH w:val="single" w:color="000000" w:sz="4" w:space="0"/>
          <w:insideV w:val="none" w:color="auto" w:sz="0" w:space="0"/>
        </w:tblBorders>
        <w:tblLayout w:type="autofit"/>
        <w:tblCellMar>
          <w:top w:w="0" w:type="dxa"/>
          <w:left w:w="108" w:type="dxa"/>
          <w:bottom w:w="0" w:type="dxa"/>
          <w:right w:w="108" w:type="dxa"/>
        </w:tblCellMar>
      </w:tblPr>
      <w:tblGrid>
        <w:gridCol w:w="4643"/>
        <w:gridCol w:w="4643"/>
      </w:tblGrid>
      <w:tr w14:paraId="23B73FF8">
        <w:tblPrEx>
          <w:tblBorders>
            <w:top w:val="none" w:color="auto" w:sz="0" w:space="0"/>
            <w:left w:val="none" w:color="auto" w:sz="0" w:space="0"/>
            <w:bottom w:val="single" w:color="000000" w:sz="8" w:space="0"/>
            <w:right w:val="none" w:color="auto" w:sz="0" w:space="0"/>
            <w:insideH w:val="single" w:color="000000" w:sz="4" w:space="0"/>
            <w:insideV w:val="none" w:color="auto" w:sz="0" w:space="0"/>
          </w:tblBorders>
          <w:tblCellMar>
            <w:top w:w="0" w:type="dxa"/>
            <w:left w:w="108" w:type="dxa"/>
            <w:bottom w:w="0" w:type="dxa"/>
            <w:right w:w="108" w:type="dxa"/>
          </w:tblCellMar>
        </w:tblPrEx>
        <w:tc>
          <w:tcPr>
            <w:tcW w:w="4643" w:type="dxa"/>
            <w:shd w:val="clear" w:color="auto" w:fill="auto"/>
            <w:noWrap w:val="0"/>
            <w:vAlign w:val="top"/>
          </w:tcPr>
          <w:p w14:paraId="21413C85">
            <w:pPr>
              <w:rPr>
                <w:rFonts w:ascii="黑体" w:hAnsi="黑体" w:eastAsia="黑体"/>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20XX-XX-XX</w:t>
            </w:r>
            <w:r>
              <w:rPr>
                <w:rFonts w:hint="eastAsia" w:ascii="黑体" w:hAnsi="黑体" w:eastAsia="黑体"/>
                <w:color w:val="000000" w:themeColor="text1"/>
                <w:sz w:val="28"/>
                <w:szCs w:val="28"/>
                <w:highlight w:val="none"/>
                <w14:textFill>
                  <w14:solidFill>
                    <w14:schemeClr w14:val="tx1"/>
                  </w14:solidFill>
                </w14:textFill>
              </w:rPr>
              <w:t>发布</w:t>
            </w:r>
          </w:p>
        </w:tc>
        <w:tc>
          <w:tcPr>
            <w:tcW w:w="4643" w:type="dxa"/>
            <w:shd w:val="clear" w:color="auto" w:fill="auto"/>
            <w:noWrap w:val="0"/>
            <w:vAlign w:val="top"/>
          </w:tcPr>
          <w:p w14:paraId="45EA20CD">
            <w:pPr>
              <w:jc w:val="right"/>
              <w:rPr>
                <w:rFonts w:hint="eastAsia" w:ascii="黑体" w:hAnsi="黑体" w:eastAsia="黑体"/>
                <w:color w:val="000000" w:themeColor="text1"/>
                <w:sz w:val="28"/>
                <w:szCs w:val="28"/>
                <w:highlight w:val="none"/>
                <w14:textFill>
                  <w14:solidFill>
                    <w14:schemeClr w14:val="tx1"/>
                  </w14:solidFill>
                </w14:textFill>
              </w:rPr>
            </w:pPr>
            <w:r>
              <w:rPr>
                <w:rFonts w:hint="default" w:ascii="Times New Roman" w:hAnsi="Times New Roman" w:eastAsia="黑体" w:cs="Times New Roman"/>
                <w:color w:val="000000" w:themeColor="text1"/>
                <w:sz w:val="28"/>
                <w:szCs w:val="28"/>
                <w:highlight w:val="none"/>
                <w14:textFill>
                  <w14:solidFill>
                    <w14:schemeClr w14:val="tx1"/>
                  </w14:solidFill>
                </w14:textFill>
              </w:rPr>
              <w:t>20XX-XX-XX</w:t>
            </w:r>
            <w:r>
              <w:rPr>
                <w:rFonts w:hint="eastAsia" w:ascii="黑体" w:hAnsi="黑体" w:eastAsia="黑体"/>
                <w:color w:val="000000" w:themeColor="text1"/>
                <w:sz w:val="28"/>
                <w:szCs w:val="28"/>
                <w:highlight w:val="none"/>
                <w14:textFill>
                  <w14:solidFill>
                    <w14:schemeClr w14:val="tx1"/>
                  </w14:solidFill>
                </w14:textFill>
              </w:rPr>
              <w:t>实施</w:t>
            </w:r>
          </w:p>
        </w:tc>
      </w:tr>
    </w:tbl>
    <w:p w14:paraId="67CE18DD">
      <w:pPr>
        <w:spacing w:before="156" w:beforeLines="50"/>
        <w:jc w:val="center"/>
        <w:rPr>
          <w:rFonts w:hint="eastAsia" w:ascii="黑体" w:hAnsi="黑体" w:eastAsia="黑体"/>
          <w:color w:val="000000" w:themeColor="text1"/>
          <w:w w:val="150"/>
          <w:sz w:val="30"/>
          <w:szCs w:val="30"/>
          <w:highlight w:val="none"/>
          <w14:textFill>
            <w14:solidFill>
              <w14:schemeClr w14:val="tx1"/>
            </w14:solidFill>
          </w14:textFill>
        </w:rPr>
      </w:pPr>
      <w:r>
        <w:rPr>
          <w:rFonts w:hint="eastAsia" w:ascii="黑体" w:hAnsi="黑体" w:eastAsia="黑体"/>
          <w:color w:val="000000" w:themeColor="text1"/>
          <w:w w:val="150"/>
          <w:sz w:val="30"/>
          <w:szCs w:val="30"/>
          <w:highlight w:val="none"/>
          <w14:textFill>
            <w14:solidFill>
              <w14:schemeClr w14:val="tx1"/>
            </w14:solidFill>
          </w14:textFill>
        </w:rPr>
        <w:t>中华人民共和国工业和信息化部</w:t>
      </w:r>
      <w:r>
        <w:rPr>
          <w:rFonts w:ascii="黑体" w:hAnsi="黑体" w:eastAsia="黑体"/>
          <w:color w:val="000000" w:themeColor="text1"/>
          <w:w w:val="150"/>
          <w:sz w:val="30"/>
          <w:szCs w:val="30"/>
          <w:highlight w:val="none"/>
          <w14:textFill>
            <w14:solidFill>
              <w14:schemeClr w14:val="tx1"/>
            </w14:solidFill>
          </w14:textFill>
        </w:rPr>
        <w:t xml:space="preserve">  </w:t>
      </w:r>
      <w:r>
        <w:rPr>
          <w:rFonts w:hint="eastAsia" w:ascii="黑体" w:hAnsi="黑体" w:eastAsia="黑体"/>
          <w:color w:val="000000" w:themeColor="text1"/>
          <w:w w:val="150"/>
          <w:sz w:val="30"/>
          <w:szCs w:val="30"/>
          <w:highlight w:val="none"/>
          <w14:textFill>
            <w14:solidFill>
              <w14:schemeClr w14:val="tx1"/>
            </w14:solidFill>
          </w14:textFill>
        </w:rPr>
        <w:t>发布</w:t>
      </w:r>
    </w:p>
    <w:p w14:paraId="243B55F9">
      <w:pPr>
        <w:rPr>
          <w:color w:val="000000" w:themeColor="text1"/>
          <w:sz w:val="28"/>
          <w:szCs w:val="28"/>
          <w:highlight w:val="none"/>
          <w14:textFill>
            <w14:solidFill>
              <w14:schemeClr w14:val="tx1"/>
            </w14:solidFill>
          </w14:textFill>
        </w:rPr>
        <w:sectPr>
          <w:headerReference r:id="rId4" w:type="first"/>
          <w:footerReference r:id="rId5" w:type="default"/>
          <w:headerReference r:id="rId3" w:type="even"/>
          <w:footerReference r:id="rId6" w:type="even"/>
          <w:pgSz w:w="11906" w:h="16838"/>
          <w:pgMar w:top="1418" w:right="1418" w:bottom="1418" w:left="1418" w:header="851" w:footer="992" w:gutter="0"/>
          <w:pgNumType w:fmt="decimal"/>
          <w:cols w:space="425" w:num="1"/>
          <w:titlePg/>
          <w:docGrid w:type="lines" w:linePitch="312" w:charSpace="0"/>
        </w:sectPr>
      </w:pPr>
    </w:p>
    <w:p w14:paraId="127E17FE">
      <w:pPr>
        <w:keepNext w:val="0"/>
        <w:keepLines w:val="0"/>
        <w:pageBreakBefore/>
        <w:widowControl w:val="0"/>
        <w:kinsoku/>
        <w:wordWrap/>
        <w:overflowPunct/>
        <w:topLinePunct w:val="0"/>
        <w:autoSpaceDE w:val="0"/>
        <w:autoSpaceDN w:val="0"/>
        <w:bidi w:val="0"/>
        <w:adjustRightInd/>
        <w:snapToGrid/>
        <w:spacing w:before="625" w:beforeLines="200" w:line="360" w:lineRule="auto"/>
        <w:jc w:val="center"/>
        <w:textAlignment w:val="bottom"/>
        <w:rPr>
          <w:rFonts w:hint="eastAsia" w:ascii="宋体" w:hAnsi="宋体" w:eastAsia="宋体" w:cs="宋体"/>
          <w:b w:val="0"/>
          <w:color w:val="000000" w:themeColor="text1"/>
          <w:w w:val="100"/>
          <w:sz w:val="40"/>
          <w:szCs w:val="40"/>
          <w:highlight w:val="none"/>
          <w14:textFill>
            <w14:solidFill>
              <w14:schemeClr w14:val="tx1"/>
            </w14:solidFill>
          </w14:textFill>
        </w:rPr>
      </w:pPr>
      <w:r>
        <w:rPr>
          <w:rFonts w:hint="eastAsia" w:ascii="宋体" w:hAnsi="宋体" w:eastAsia="宋体" w:cs="宋体"/>
          <w:b w:val="0"/>
          <w:color w:val="000000" w:themeColor="text1"/>
          <w:w w:val="100"/>
          <w:sz w:val="40"/>
          <w:szCs w:val="40"/>
          <w:highlight w:val="none"/>
          <w14:textFill>
            <w14:solidFill>
              <w14:schemeClr w14:val="tx1"/>
            </w14:solidFill>
          </w14:textFill>
        </w:rPr>
        <w:t>中华人民共和国化工行业标准</w:t>
      </w:r>
    </w:p>
    <w:p w14:paraId="6B1B5AAB">
      <w:pPr>
        <w:spacing w:line="360" w:lineRule="auto"/>
        <w:rPr>
          <w:rFonts w:hint="eastAsia"/>
          <w:color w:val="000000" w:themeColor="text1"/>
          <w:szCs w:val="21"/>
          <w:highlight w:val="none"/>
          <w14:textFill>
            <w14:solidFill>
              <w14:schemeClr w14:val="tx1"/>
            </w14:solidFill>
          </w14:textFill>
        </w:rPr>
      </w:pPr>
    </w:p>
    <w:p w14:paraId="616ADA76">
      <w:pPr>
        <w:spacing w:line="360" w:lineRule="auto"/>
        <w:rPr>
          <w:rFonts w:hint="eastAsia"/>
          <w:color w:val="000000" w:themeColor="text1"/>
          <w:szCs w:val="21"/>
          <w:highlight w:val="none"/>
          <w14:textFill>
            <w14:solidFill>
              <w14:schemeClr w14:val="tx1"/>
            </w14:solidFill>
          </w14:textFill>
        </w:rPr>
      </w:pPr>
    </w:p>
    <w:p w14:paraId="7517D7A6">
      <w:pPr>
        <w:pStyle w:val="17"/>
        <w:keepNext w:val="0"/>
        <w:keepLines w:val="0"/>
        <w:pageBreakBefore w:val="0"/>
        <w:framePr w:w="0" w:hRule="auto" w:wrap="auto" w:vAnchor="margin" w:hAnchor="text" w:xAlign="left" w:yAlign="inline"/>
        <w:widowControl w:val="0"/>
        <w:kinsoku/>
        <w:wordWrap/>
        <w:overflowPunct/>
        <w:topLinePunct w:val="0"/>
        <w:autoSpaceDE/>
        <w:autoSpaceDN/>
        <w:bidi w:val="0"/>
        <w:adjustRightInd/>
        <w:snapToGrid/>
        <w:spacing w:after="313" w:afterLines="100" w:line="240" w:lineRule="auto"/>
        <w:jc w:val="center"/>
        <w:textAlignment w:val="center"/>
        <w:rPr>
          <w:rFonts w:hint="eastAsia"/>
          <w:color w:val="000000" w:themeColor="text1"/>
          <w:spacing w:val="68"/>
          <w:szCs w:val="52"/>
          <w:highlight w:val="none"/>
          <w14:textFill>
            <w14:solidFill>
              <w14:schemeClr w14:val="tx1"/>
            </w14:solidFill>
          </w14:textFill>
        </w:rPr>
      </w:pPr>
      <w:r>
        <w:rPr>
          <w:rFonts w:hint="eastAsia"/>
          <w:color w:val="000000" w:themeColor="text1"/>
          <w:spacing w:val="68"/>
          <w:szCs w:val="52"/>
          <w:highlight w:val="none"/>
          <w:lang w:val="en-US" w:eastAsia="zh-CN"/>
          <w14:textFill>
            <w14:solidFill>
              <w14:schemeClr w14:val="tx1"/>
            </w14:solidFill>
          </w14:textFill>
        </w:rPr>
        <w:t>化工企业静电接地设计规范</w:t>
      </w:r>
    </w:p>
    <w:p w14:paraId="24F2DD77">
      <w:pPr>
        <w:pStyle w:val="18"/>
        <w:spacing w:before="0" w:line="360" w:lineRule="auto"/>
        <w:rPr>
          <w:rFonts w:hint="eastAsia" w:eastAsia="宋体"/>
          <w:color w:val="000000" w:themeColor="text1"/>
          <w:sz w:val="32"/>
          <w:szCs w:val="32"/>
          <w:highlight w:val="none"/>
          <w:lang w:val="en-US" w:eastAsia="zh-CN"/>
          <w14:textFill>
            <w14:solidFill>
              <w14:schemeClr w14:val="tx1"/>
            </w14:solidFill>
          </w14:textFill>
        </w:rPr>
      </w:pPr>
      <w:r>
        <w:rPr>
          <w:rFonts w:hint="eastAsia" w:eastAsia="宋体"/>
          <w:color w:val="000000" w:themeColor="text1"/>
          <w:sz w:val="32"/>
          <w:szCs w:val="32"/>
          <w:highlight w:val="none"/>
          <w:lang w:val="en-US" w:eastAsia="zh-CN"/>
          <w14:textFill>
            <w14:solidFill>
              <w14:schemeClr w14:val="tx1"/>
            </w14:solidFill>
          </w14:textFill>
        </w:rPr>
        <w:t xml:space="preserve">Specification for design of static electricity earthing </w:t>
      </w:r>
    </w:p>
    <w:p w14:paraId="5D84C8B9">
      <w:pPr>
        <w:pStyle w:val="18"/>
        <w:spacing w:before="0" w:line="360" w:lineRule="auto"/>
        <w:rPr>
          <w:rFonts w:hint="eastAsia" w:eastAsia="宋体"/>
          <w:color w:val="000000" w:themeColor="text1"/>
          <w:sz w:val="32"/>
          <w:szCs w:val="32"/>
          <w:highlight w:val="none"/>
          <w:lang w:val="en-US" w:eastAsia="zh-CN"/>
          <w14:textFill>
            <w14:solidFill>
              <w14:schemeClr w14:val="tx1"/>
            </w14:solidFill>
          </w14:textFill>
        </w:rPr>
      </w:pPr>
      <w:r>
        <w:rPr>
          <w:rFonts w:hint="eastAsia" w:eastAsia="宋体"/>
          <w:color w:val="000000" w:themeColor="text1"/>
          <w:sz w:val="32"/>
          <w:szCs w:val="32"/>
          <w:highlight w:val="none"/>
          <w:lang w:val="en-US" w:eastAsia="zh-CN"/>
          <w14:textFill>
            <w14:solidFill>
              <w14:schemeClr w14:val="tx1"/>
            </w14:solidFill>
          </w14:textFill>
        </w:rPr>
        <w:t>in chemical industry</w:t>
      </w:r>
    </w:p>
    <w:p w14:paraId="2D635C20">
      <w:pPr>
        <w:pStyle w:val="18"/>
        <w:spacing w:before="0" w:line="360" w:lineRule="auto"/>
        <w:rPr>
          <w:rFonts w:hint="eastAsia" w:eastAsia="宋体"/>
          <w:color w:val="000000" w:themeColor="text1"/>
          <w:sz w:val="32"/>
          <w:szCs w:val="32"/>
          <w:highlight w:val="none"/>
          <w14:textFill>
            <w14:solidFill>
              <w14:schemeClr w14:val="tx1"/>
            </w14:solidFill>
          </w14:textFill>
        </w:rPr>
      </w:pPr>
    </w:p>
    <w:p w14:paraId="5EC763B5">
      <w:pPr>
        <w:pStyle w:val="18"/>
        <w:keepNext w:val="0"/>
        <w:keepLines w:val="0"/>
        <w:pageBreakBefore w:val="0"/>
        <w:widowControl w:val="0"/>
        <w:kinsoku/>
        <w:wordWrap/>
        <w:overflowPunct/>
        <w:topLinePunct w:val="0"/>
        <w:autoSpaceDE/>
        <w:autoSpaceDN/>
        <w:bidi w:val="0"/>
        <w:adjustRightInd/>
        <w:snapToGrid/>
        <w:spacing w:before="0" w:line="240" w:lineRule="auto"/>
        <w:textAlignment w:val="auto"/>
        <w:rPr>
          <w:rFonts w:eastAsia="宋体"/>
          <w:color w:val="000000" w:themeColor="text1"/>
          <w:sz w:val="32"/>
          <w:szCs w:val="32"/>
          <w:highlight w:val="none"/>
          <w14:textFill>
            <w14:solidFill>
              <w14:schemeClr w14:val="tx1"/>
            </w14:solidFill>
          </w14:textFill>
        </w:rPr>
      </w:pPr>
      <w:r>
        <w:rPr>
          <w:rFonts w:hint="eastAsia" w:eastAsia="宋体"/>
          <w:color w:val="000000" w:themeColor="text1"/>
          <w:sz w:val="32"/>
          <w:szCs w:val="32"/>
          <w:highlight w:val="none"/>
          <w14:textFill>
            <w14:solidFill>
              <w14:schemeClr w14:val="tx1"/>
            </w14:solidFill>
          </w14:textFill>
        </w:rPr>
        <w:t>HG/T</w:t>
      </w:r>
      <w:r>
        <w:rPr>
          <w:rFonts w:hint="eastAsia"/>
          <w:color w:val="000000" w:themeColor="text1"/>
          <w:sz w:val="32"/>
          <w:szCs w:val="32"/>
          <w:highlight w:val="none"/>
          <w:lang w:val="en-US" w:eastAsia="zh-CN"/>
          <w14:textFill>
            <w14:solidFill>
              <w14:schemeClr w14:val="tx1"/>
            </w14:solidFill>
          </w14:textFill>
        </w:rPr>
        <w:t xml:space="preserve"> </w:t>
      </w:r>
      <w:r>
        <w:rPr>
          <w:rFonts w:hint="eastAsia" w:eastAsia="宋体"/>
          <w:color w:val="000000" w:themeColor="text1"/>
          <w:sz w:val="32"/>
          <w:szCs w:val="32"/>
          <w:highlight w:val="none"/>
          <w14:textFill>
            <w14:solidFill>
              <w14:schemeClr w14:val="tx1"/>
            </w14:solidFill>
          </w14:textFill>
        </w:rPr>
        <w:t>20</w:t>
      </w:r>
      <w:r>
        <w:rPr>
          <w:rFonts w:hint="eastAsia"/>
          <w:color w:val="000000" w:themeColor="text1"/>
          <w:sz w:val="32"/>
          <w:szCs w:val="32"/>
          <w:highlight w:val="none"/>
          <w:lang w:val="en-US" w:eastAsia="zh-CN"/>
          <w14:textFill>
            <w14:solidFill>
              <w14:schemeClr w14:val="tx1"/>
            </w14:solidFill>
          </w14:textFill>
        </w:rPr>
        <w:t>675</w:t>
      </w:r>
      <w:r>
        <w:rPr>
          <w:rFonts w:hint="eastAsia" w:eastAsia="宋体"/>
          <w:color w:val="000000" w:themeColor="text1"/>
          <w:sz w:val="32"/>
          <w:szCs w:val="32"/>
          <w:highlight w:val="none"/>
          <w14:textFill>
            <w14:solidFill>
              <w14:schemeClr w14:val="tx1"/>
            </w14:solidFill>
          </w14:textFill>
        </w:rPr>
        <w:t>-20XX</w:t>
      </w:r>
    </w:p>
    <w:p w14:paraId="41E905E6">
      <w:pPr>
        <w:pStyle w:val="17"/>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14:paraId="1294293D">
      <w:pPr>
        <w:pStyle w:val="17"/>
        <w:framePr w:w="0" w:hRule="auto" w:wrap="auto" w:vAnchor="margin" w:hAnchor="text" w:xAlign="left" w:yAlign="inline"/>
        <w:spacing w:line="360" w:lineRule="auto"/>
        <w:rPr>
          <w:rFonts w:hint="eastAsia"/>
          <w:color w:val="000000" w:themeColor="text1"/>
          <w:spacing w:val="100"/>
          <w:szCs w:val="52"/>
          <w:highlight w:val="none"/>
          <w14:textFill>
            <w14:solidFill>
              <w14:schemeClr w14:val="tx1"/>
            </w14:solidFill>
          </w14:textFill>
        </w:rPr>
      </w:pPr>
    </w:p>
    <w:p w14:paraId="5FFD842A">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主编单位：</w:t>
      </w:r>
      <w:r>
        <w:rPr>
          <w:rFonts w:hint="eastAsia"/>
          <w:color w:val="000000" w:themeColor="text1"/>
          <w:sz w:val="28"/>
          <w:szCs w:val="28"/>
          <w:highlight w:val="none"/>
          <w:lang w:val="en-US" w:eastAsia="zh-CN"/>
          <w14:textFill>
            <w14:solidFill>
              <w14:schemeClr w14:val="tx1"/>
            </w14:solidFill>
          </w14:textFill>
        </w:rPr>
        <w:t>中石油吉林化工工程有限公司</w:t>
      </w:r>
    </w:p>
    <w:p w14:paraId="79405E78">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en-US" w:eastAsia="zh-CN"/>
          <w14:textFill>
            <w14:solidFill>
              <w14:schemeClr w14:val="tx1"/>
            </w14:solidFill>
          </w14:textFill>
        </w:rPr>
        <w:t xml:space="preserve">   </w:t>
      </w:r>
      <w:r>
        <w:rPr>
          <w:rFonts w:hint="eastAsia"/>
          <w:color w:val="000000" w:themeColor="text1"/>
          <w:sz w:val="28"/>
          <w:szCs w:val="28"/>
          <w:highlight w:val="none"/>
          <w14:textFill>
            <w14:solidFill>
              <w14:schemeClr w14:val="tx1"/>
            </w14:solidFill>
          </w14:textFill>
        </w:rPr>
        <w:t>批准部门：</w:t>
      </w:r>
      <w:bookmarkStart w:id="1" w:name="OLE_LINK13"/>
      <w:bookmarkStart w:id="2" w:name="OLE_LINK14"/>
      <w:r>
        <w:rPr>
          <w:rFonts w:hint="eastAsia"/>
          <w:color w:val="000000" w:themeColor="text1"/>
          <w:sz w:val="28"/>
          <w:szCs w:val="28"/>
          <w:highlight w:val="none"/>
          <w14:textFill>
            <w14:solidFill>
              <w14:schemeClr w14:val="tx1"/>
            </w14:solidFill>
          </w14:textFill>
        </w:rPr>
        <w:t>中华人民共和国工业和信息化部</w:t>
      </w:r>
      <w:bookmarkEnd w:id="1"/>
      <w:bookmarkEnd w:id="2"/>
    </w:p>
    <w:p w14:paraId="35B2B351">
      <w:pPr>
        <w:keepNext w:val="0"/>
        <w:keepLines w:val="0"/>
        <w:pageBreakBefore w:val="0"/>
        <w:widowControl w:val="0"/>
        <w:kinsoku/>
        <w:wordWrap/>
        <w:overflowPunct/>
        <w:topLinePunct w:val="0"/>
        <w:autoSpaceDE/>
        <w:autoSpaceDN/>
        <w:bidi w:val="0"/>
        <w:adjustRightInd/>
        <w:snapToGrid/>
        <w:spacing w:line="360" w:lineRule="auto"/>
        <w:ind w:firstLine="1680" w:firstLineChars="600"/>
        <w:jc w:val="both"/>
        <w:textAlignment w:val="auto"/>
        <w:rPr>
          <w:rFonts w:hint="default" w:ascii="Times New Roman" w:hAnsi="Times New Roman" w:cs="Times New Roman"/>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实施日期：</w:t>
      </w:r>
      <w:r>
        <w:rPr>
          <w:rFonts w:hint="default" w:ascii="Times New Roman" w:hAnsi="Times New Roman" w:cs="Times New Roman"/>
          <w:color w:val="000000" w:themeColor="text1"/>
          <w:sz w:val="28"/>
          <w:szCs w:val="28"/>
          <w:highlight w:val="none"/>
          <w14:textFill>
            <w14:solidFill>
              <w14:schemeClr w14:val="tx1"/>
            </w14:solidFill>
          </w14:textFill>
        </w:rPr>
        <w:t>20XX年XX月XX日</w:t>
      </w:r>
    </w:p>
    <w:p w14:paraId="1F441654">
      <w:pPr>
        <w:spacing w:line="360" w:lineRule="auto"/>
        <w:rPr>
          <w:rFonts w:hint="eastAsia"/>
          <w:color w:val="000000" w:themeColor="text1"/>
          <w:sz w:val="28"/>
          <w:szCs w:val="28"/>
          <w:highlight w:val="none"/>
          <w14:textFill>
            <w14:solidFill>
              <w14:schemeClr w14:val="tx1"/>
            </w14:solidFill>
          </w14:textFill>
        </w:rPr>
      </w:pPr>
    </w:p>
    <w:p w14:paraId="725EAC9E">
      <w:pPr>
        <w:spacing w:line="360" w:lineRule="auto"/>
        <w:rPr>
          <w:rFonts w:hint="eastAsia"/>
          <w:color w:val="000000" w:themeColor="text1"/>
          <w:sz w:val="28"/>
          <w:szCs w:val="28"/>
          <w:highlight w:val="none"/>
          <w14:textFill>
            <w14:solidFill>
              <w14:schemeClr w14:val="tx1"/>
            </w14:solidFill>
          </w14:textFill>
        </w:rPr>
      </w:pPr>
    </w:p>
    <w:p w14:paraId="2A8B1103">
      <w:pPr>
        <w:spacing w:line="360" w:lineRule="auto"/>
        <w:rPr>
          <w:rFonts w:hint="eastAsia"/>
          <w:color w:val="000000" w:themeColor="text1"/>
          <w:sz w:val="28"/>
          <w:szCs w:val="28"/>
          <w:highlight w:val="none"/>
          <w14:textFill>
            <w14:solidFill>
              <w14:schemeClr w14:val="tx1"/>
            </w14:solidFill>
          </w14:textFill>
        </w:rPr>
      </w:pPr>
    </w:p>
    <w:p w14:paraId="61527FB6">
      <w:pPr>
        <w:spacing w:line="360" w:lineRule="auto"/>
        <w:rPr>
          <w:rFonts w:hint="eastAsia"/>
          <w:color w:val="000000" w:themeColor="text1"/>
          <w:sz w:val="28"/>
          <w:szCs w:val="28"/>
          <w:highlight w:val="none"/>
          <w14:textFill>
            <w14:solidFill>
              <w14:schemeClr w14:val="tx1"/>
            </w14:solidFill>
          </w14:textFill>
        </w:rPr>
      </w:pPr>
    </w:p>
    <w:p w14:paraId="519116FE">
      <w:pPr>
        <w:spacing w:line="360" w:lineRule="auto"/>
        <w:jc w:val="cente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14:textFill>
            <w14:solidFill>
              <w14:schemeClr w14:val="tx1"/>
            </w14:solidFill>
          </w14:textFill>
        </w:rPr>
        <w:t>×××出版社</w:t>
      </w:r>
    </w:p>
    <w:p w14:paraId="2B7BACC5">
      <w:pPr>
        <w:spacing w:line="360" w:lineRule="auto"/>
        <w:jc w:val="center"/>
        <w:rPr>
          <w:rFonts w:hint="eastAsia" w:ascii="仿宋_GB2312" w:eastAsia="仿宋_GB2312"/>
          <w:color w:val="000000" w:themeColor="text1"/>
          <w:sz w:val="32"/>
          <w:szCs w:val="32"/>
          <w:highlight w:val="none"/>
          <w14:textFill>
            <w14:solidFill>
              <w14:schemeClr w14:val="tx1"/>
            </w14:solidFill>
          </w14:textFill>
        </w:rPr>
        <w:sectPr>
          <w:footerReference r:id="rId7" w:type="default"/>
          <w:pgSz w:w="11907" w:h="16840"/>
          <w:pgMar w:top="1440" w:right="1797" w:bottom="1440" w:left="1797" w:header="851" w:footer="992" w:gutter="0"/>
          <w:pgNumType w:fmt="decimal" w:start="1"/>
          <w:cols w:space="425" w:num="1"/>
          <w:docGrid w:type="lines" w:linePitch="312" w:charSpace="0"/>
        </w:sectPr>
      </w:pPr>
      <w:r>
        <w:rPr>
          <w:rFonts w:hint="default" w:ascii="Times New Roman" w:hAnsi="Times New Roman" w:cs="Times New Roman"/>
          <w:color w:val="000000" w:themeColor="text1"/>
          <w:sz w:val="28"/>
          <w:szCs w:val="28"/>
          <w:highlight w:val="none"/>
          <w14:textFill>
            <w14:solidFill>
              <w14:schemeClr w14:val="tx1"/>
            </w14:solidFill>
          </w14:textFill>
        </w:rPr>
        <w:t>20XX  ×××</w:t>
      </w:r>
    </w:p>
    <w:p w14:paraId="60367C5D">
      <w:pPr>
        <w:pStyle w:val="2"/>
        <w:keepNext/>
        <w:keepLines/>
        <w:pageBreakBefore/>
        <w:widowControl w:val="0"/>
        <w:tabs>
          <w:tab w:val="left" w:pos="3790"/>
        </w:tabs>
        <w:kinsoku/>
        <w:wordWrap/>
        <w:overflowPunct/>
        <w:topLinePunct w:val="0"/>
        <w:autoSpaceDE/>
        <w:autoSpaceDN/>
        <w:bidi w:val="0"/>
        <w:adjustRightInd/>
        <w:snapToGrid/>
        <w:spacing w:before="0" w:after="160" w:line="240" w:lineRule="auto"/>
        <w:ind w:firstLine="0" w:firstLineChars="0"/>
        <w:jc w:val="center"/>
        <w:textAlignment w:val="auto"/>
        <w:rPr>
          <w:rFonts w:hint="eastAsia" w:ascii="黑体" w:hAnsi="黑体" w:eastAsia="黑体" w:cs="黑体"/>
          <w:b w:val="0"/>
          <w:bCs/>
          <w:color w:val="000000" w:themeColor="text1"/>
          <w:highlight w:val="none"/>
          <w:lang w:val="en-US" w:eastAsia="zh-CN"/>
          <w14:textFill>
            <w14:solidFill>
              <w14:schemeClr w14:val="tx1"/>
            </w14:solidFill>
          </w14:textFill>
        </w:rPr>
      </w:pPr>
      <w:bookmarkStart w:id="3" w:name="_Toc3155"/>
      <w:r>
        <w:rPr>
          <w:rFonts w:hint="eastAsia" w:ascii="黑体" w:hAnsi="黑体" w:eastAsia="黑体" w:cs="黑体"/>
          <w:b w:val="0"/>
          <w:bCs/>
          <w:color w:val="000000" w:themeColor="text1"/>
          <w:highlight w:val="none"/>
          <w:lang w:val="en-US" w:eastAsia="zh-CN"/>
          <w14:textFill>
            <w14:solidFill>
              <w14:schemeClr w14:val="tx1"/>
            </w14:solidFill>
          </w14:textFill>
        </w:rPr>
        <w:t>前    言</w:t>
      </w:r>
      <w:bookmarkEnd w:id="3"/>
    </w:p>
    <w:p w14:paraId="2924672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本规范根据工业和信息化部办公厅《关于</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印发2024年第五批行业标准制修订和外文版项目计划的通知》（工信厅科函〔2024〕463号</w:t>
      </w:r>
      <w:r>
        <w:rPr>
          <w:rFonts w:hint="eastAsia"/>
          <w:color w:val="000000" w:themeColor="text1"/>
          <w:sz w:val="24"/>
          <w:szCs w:val="24"/>
          <w:highlight w:val="none"/>
          <w:lang w:val="en-US" w:eastAsia="zh-CN"/>
          <w14:textFill>
            <w14:solidFill>
              <w14:schemeClr w14:val="tx1"/>
            </w14:solidFill>
          </w14:textFill>
        </w:rPr>
        <w:t>）的要求，中国石油和化工勘察设计协会为技术归口单位，协会电气设计专业委员会负责组织，中石油吉林化工工程有限公司为主编单位，会同参编单位编制。</w:t>
      </w:r>
    </w:p>
    <w:p w14:paraId="53FB102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本规范自实施之日起代替《化工企业静电接地设计规程</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》HG/T 20675-1990</w:t>
      </w:r>
      <w:r>
        <w:rPr>
          <w:rFonts w:hint="eastAsia"/>
          <w:color w:val="000000" w:themeColor="text1"/>
          <w:sz w:val="24"/>
          <w:szCs w:val="24"/>
          <w:highlight w:val="none"/>
          <w:lang w:val="en-US" w:eastAsia="zh-CN"/>
          <w14:textFill>
            <w14:solidFill>
              <w14:schemeClr w14:val="tx1"/>
            </w14:solidFill>
          </w14:textFill>
        </w:rPr>
        <w:t>。</w:t>
      </w:r>
    </w:p>
    <w:p w14:paraId="1342330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本规范在编制过程中，编制组进行了广泛的调查研究，认真总结实践经验，参考有关国际、国内规范，并在广泛征求意见的基础上，本规范最后经审查定稿。</w:t>
      </w:r>
    </w:p>
    <w:p w14:paraId="6E011374">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本规范共分</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8</w:t>
      </w:r>
      <w:r>
        <w:rPr>
          <w:rFonts w:hint="eastAsia"/>
          <w:color w:val="000000" w:themeColor="text1"/>
          <w:sz w:val="24"/>
          <w:szCs w:val="24"/>
          <w:highlight w:val="none"/>
          <w:lang w:val="en-US" w:eastAsia="zh-CN"/>
          <w14:textFill>
            <w14:solidFill>
              <w14:schemeClr w14:val="tx1"/>
            </w14:solidFill>
          </w14:textFill>
        </w:rPr>
        <w:t>章，主要技术内容包括：</w:t>
      </w:r>
      <w:r>
        <w:rPr>
          <w:rFonts w:hint="eastAsia" w:ascii="宋体" w:hAnsi="宋体" w:eastAsia="宋体" w:cs="宋体"/>
          <w:strike w:val="0"/>
          <w:dstrike w:val="0"/>
          <w:sz w:val="24"/>
          <w:szCs w:val="24"/>
          <w:lang w:val="en-US" w:eastAsia="zh-CN"/>
        </w:rPr>
        <w:t>总则、</w:t>
      </w:r>
      <w:r>
        <w:rPr>
          <w:rFonts w:hint="eastAsia" w:ascii="宋体" w:hAnsi="宋体" w:eastAsia="宋体" w:cs="宋体"/>
          <w:strike w:val="0"/>
          <w:dstrike w:val="0"/>
          <w:sz w:val="24"/>
          <w:szCs w:val="24"/>
          <w:highlight w:val="none"/>
          <w:lang w:val="en-US" w:eastAsia="zh-CN"/>
        </w:rPr>
        <w:t>术语</w:t>
      </w:r>
      <w:r>
        <w:rPr>
          <w:rFonts w:hint="eastAsia" w:ascii="宋体" w:hAnsi="宋体" w:eastAsia="宋体" w:cs="宋体"/>
          <w:strike w:val="0"/>
          <w:dstrike w:val="0"/>
          <w:sz w:val="24"/>
          <w:szCs w:val="24"/>
          <w:lang w:val="en-US" w:eastAsia="zh-CN"/>
        </w:rPr>
        <w:t>、基本规定、固定设备、装卸站台和码头区、仪表控制室和计算机房、管网系统、其他要求</w:t>
      </w:r>
      <w:r>
        <w:rPr>
          <w:rFonts w:hint="eastAsia"/>
          <w:color w:val="000000" w:themeColor="text1"/>
          <w:sz w:val="24"/>
          <w:szCs w:val="24"/>
          <w:highlight w:val="none"/>
          <w:lang w:val="en-US" w:eastAsia="zh-CN"/>
          <w14:textFill>
            <w14:solidFill>
              <w14:schemeClr w14:val="tx1"/>
            </w14:solidFill>
          </w14:textFill>
        </w:rPr>
        <w:t>。</w:t>
      </w:r>
    </w:p>
    <w:p w14:paraId="6927604B">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本规范修订的主要技术内容有：</w:t>
      </w:r>
    </w:p>
    <w:p w14:paraId="3747159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——删除了部分不合时宜的条款；</w:t>
      </w:r>
    </w:p>
    <w:p w14:paraId="179A24A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——增加静电接地材质的选择条款；</w:t>
      </w:r>
    </w:p>
    <w:p w14:paraId="6DE37ED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——修改了固定设备、管网系统静电接地的具体规定；</w:t>
      </w:r>
    </w:p>
    <w:p w14:paraId="6DA909EC">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——部分条款做了更具体的要求。</w:t>
      </w:r>
    </w:p>
    <w:p w14:paraId="570273E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本规范由工业和信息化部负责管理，由中国石油和化工勘察设计协会技术归口，协会电气设计专业委员会负责日常管理，由中石油吉林化工工程有限公司负责具体技术内容的解释。在执行过程中如有意见和建议，请与中石油吉林化工工程有限公司（联系地址：</w:t>
      </w:r>
      <w:r>
        <w:rPr>
          <w:rFonts w:hint="eastAsia" w:ascii="宋体" w:hAnsi="宋体" w:eastAsia="宋体" w:cs="宋体"/>
          <w:strike w:val="0"/>
          <w:dstrike w:val="0"/>
          <w:sz w:val="24"/>
          <w:szCs w:val="24"/>
          <w:lang w:val="en-US" w:eastAsia="zh-CN"/>
        </w:rPr>
        <w:t>吉林市昌邑区通潭大路东端吉化经贸大厦</w:t>
      </w:r>
      <w:r>
        <w:rPr>
          <w:rFonts w:hint="eastAsia"/>
          <w:color w:val="000000" w:themeColor="text1"/>
          <w:sz w:val="24"/>
          <w:szCs w:val="24"/>
          <w:highlight w:val="none"/>
          <w:lang w:val="en-US" w:eastAsia="zh-CN"/>
          <w14:textFill>
            <w14:solidFill>
              <w14:schemeClr w14:val="tx1"/>
            </w14:solidFill>
          </w14:textFill>
        </w:rPr>
        <w:t>，邮编：</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132002</w:t>
      </w:r>
      <w:r>
        <w:rPr>
          <w:rFonts w:hint="eastAsia"/>
          <w:color w:val="000000" w:themeColor="text1"/>
          <w:sz w:val="24"/>
          <w:szCs w:val="24"/>
          <w:highlight w:val="none"/>
          <w:lang w:val="en-US" w:eastAsia="zh-CN"/>
          <w14:textFill>
            <w14:solidFill>
              <w14:schemeClr w14:val="tx1"/>
            </w14:solidFill>
          </w14:textFill>
        </w:rPr>
        <w:t>，电话：</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0</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432</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63916286</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；电子邮箱：</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dongyunpeng-hqc</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@cn</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p</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c.</w:t>
      </w:r>
      <w:r>
        <w:rPr>
          <w:rFonts w:hint="eastAsia" w:ascii="Times New Roman" w:hAnsi="Times New Roman" w:cs="Times New Roman"/>
          <w:color w:val="000000" w:themeColor="text1"/>
          <w:sz w:val="24"/>
          <w:szCs w:val="24"/>
          <w:highlight w:val="none"/>
          <w:lang w:val="en-US" w:eastAsia="zh-CN"/>
          <w14:textFill>
            <w14:solidFill>
              <w14:schemeClr w14:val="tx1"/>
            </w14:solidFill>
          </w14:textFill>
        </w:rPr>
        <w:t>com.</w: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t>cn）</w:t>
      </w:r>
      <w:r>
        <w:rPr>
          <w:rFonts w:hint="eastAsia"/>
          <w:color w:val="000000" w:themeColor="text1"/>
          <w:sz w:val="24"/>
          <w:szCs w:val="24"/>
          <w:highlight w:val="none"/>
          <w:lang w:val="en-US" w:eastAsia="zh-CN"/>
          <w14:textFill>
            <w14:solidFill>
              <w14:schemeClr w14:val="tx1"/>
            </w14:solidFill>
          </w14:textFill>
        </w:rPr>
        <w:t>以供今后修订时参考。</w:t>
      </w:r>
    </w:p>
    <w:p w14:paraId="7E76D492">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本规范主编单位、参编单位、主要起草人和主要审查人</w:t>
      </w:r>
    </w:p>
    <w:p w14:paraId="439C9E49">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主编单位：</w:t>
      </w:r>
      <w:r>
        <w:rPr>
          <w:rFonts w:hint="eastAsia"/>
          <w:color w:val="000000" w:themeColor="text1"/>
          <w:sz w:val="24"/>
          <w:szCs w:val="24"/>
          <w:highlight w:val="none"/>
          <w:lang w:val="en-US" w:eastAsia="zh-CN"/>
          <w14:textFill>
            <w14:solidFill>
              <w14:schemeClr w14:val="tx1"/>
            </w14:solidFill>
          </w14:textFill>
        </w:rPr>
        <w:t>中石油吉林化工工程有限公司</w:t>
      </w:r>
    </w:p>
    <w:p w14:paraId="690E8887">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参编单位：</w:t>
      </w:r>
      <w:r>
        <w:rPr>
          <w:rFonts w:hint="eastAsia" w:asciiTheme="minorEastAsia" w:hAnsiTheme="minorEastAsia" w:cstheme="minorEastAsia"/>
          <w:color w:val="000000" w:themeColor="text1"/>
          <w:sz w:val="24"/>
          <w:szCs w:val="24"/>
          <w:highlight w:val="none"/>
          <w14:textFill>
            <w14:solidFill>
              <w14:schemeClr w14:val="tx1"/>
            </w14:solidFill>
          </w14:textFill>
        </w:rPr>
        <w:t>中国寰球工程有限公司北京分公司</w:t>
      </w:r>
    </w:p>
    <w:p w14:paraId="06DD6DEF">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中国天辰工程有限公司</w:t>
      </w:r>
    </w:p>
    <w:p w14:paraId="2E75D355">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华陆工程科技有限责任</w:t>
      </w:r>
      <w:r>
        <w:rPr>
          <w:rFonts w:hint="eastAsia" w:asciiTheme="minorEastAsia" w:hAnsiTheme="minorEastAsia" w:cstheme="minorEastAsia"/>
          <w:color w:val="000000" w:themeColor="text1"/>
          <w:sz w:val="24"/>
          <w:szCs w:val="24"/>
          <w:highlight w:val="none"/>
          <w14:textFill>
            <w14:solidFill>
              <w14:schemeClr w14:val="tx1"/>
            </w14:solidFill>
          </w14:textFill>
        </w:rPr>
        <w:t>公司</w:t>
      </w:r>
    </w:p>
    <w:p w14:paraId="02C73E4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大庆石化工程有限公司</w:t>
      </w:r>
    </w:p>
    <w:p w14:paraId="0FB606E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w:t>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"http://www.baidu.com/link?url=5gGE3S59_7sjQ6bMavbYR2lwkm0tjGYAYYm4u3noGjYoHSvDdy2B_aeG0uJsh39_" \t "https://www.baidu.com/_blank" </w:instrText>
      </w:r>
      <w:r>
        <w:rPr>
          <w:color w:val="000000" w:themeColor="text1"/>
          <w:highlight w:val="none"/>
          <w14:textFill>
            <w14:solidFill>
              <w14:schemeClr w14:val="tx1"/>
            </w14:solidFill>
          </w14:textFill>
        </w:rPr>
        <w:fldChar w:fldCharType="separate"/>
      </w:r>
      <w:r>
        <w:rPr>
          <w:rFonts w:hint="eastAsia" w:ascii="宋体" w:hAnsi="宋体" w:eastAsia="宋体" w:cs="宋体"/>
          <w:strike w:val="0"/>
          <w:dstrike w:val="0"/>
          <w:sz w:val="24"/>
          <w:szCs w:val="24"/>
          <w:highlight w:val="none"/>
          <w:lang w:val="en-US" w:eastAsia="zh-CN"/>
        </w:rPr>
        <w:t>新疆寰球工程</w:t>
      </w:r>
      <w:r>
        <w:rPr>
          <w:rFonts w:hint="eastAsia" w:asciiTheme="minorEastAsia" w:hAnsiTheme="minorEastAsia" w:cstheme="minorEastAsia"/>
          <w:color w:val="000000" w:themeColor="text1"/>
          <w:sz w:val="24"/>
          <w:szCs w:val="24"/>
          <w:highlight w:val="none"/>
          <w14:textFill>
            <w14:solidFill>
              <w14:schemeClr w14:val="tx1"/>
            </w14:solidFill>
          </w14:textFill>
        </w:rPr>
        <w:t>有限公司</w:t>
      </w:r>
      <w:r>
        <w:rPr>
          <w:rFonts w:hint="eastAsia" w:asciiTheme="minorEastAsia" w:hAnsiTheme="minorEastAsia" w:cstheme="minorEastAsia"/>
          <w:color w:val="000000" w:themeColor="text1"/>
          <w:sz w:val="24"/>
          <w:szCs w:val="24"/>
          <w:highlight w:val="none"/>
          <w14:textFill>
            <w14:solidFill>
              <w14:schemeClr w14:val="tx1"/>
            </w14:solidFill>
          </w14:textFill>
        </w:rPr>
        <w:fldChar w:fldCharType="end"/>
      </w:r>
    </w:p>
    <w:p w14:paraId="2F5C8261">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eastAsia" w:asciiTheme="minorEastAsia" w:hAnsi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cstheme="minorEastAsia"/>
          <w:color w:val="000000" w:themeColor="text1"/>
          <w:sz w:val="24"/>
          <w:szCs w:val="24"/>
          <w:highlight w:val="none"/>
          <w:lang w:val="en-US" w:eastAsia="zh-CN"/>
          <w14:textFill>
            <w14:solidFill>
              <w14:schemeClr w14:val="tx1"/>
            </w14:solidFill>
          </w14:textFill>
        </w:rPr>
        <w:t xml:space="preserve">          神华工程技术有限公司</w:t>
      </w:r>
    </w:p>
    <w:p w14:paraId="41D3D97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主要起草人：</w:t>
      </w:r>
    </w:p>
    <w:p w14:paraId="7501115E">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Chars="0" w:firstLine="480" w:firstLineChars="200"/>
        <w:textAlignment w:val="auto"/>
        <w:rPr>
          <w:rFonts w:hint="default"/>
          <w:color w:val="000000" w:themeColor="text1"/>
          <w:sz w:val="24"/>
          <w:szCs w:val="24"/>
          <w:highlight w:val="none"/>
          <w:lang w:val="en-US" w:eastAsia="zh-CN"/>
          <w14:textFill>
            <w14:solidFill>
              <w14:schemeClr w14:val="tx1"/>
            </w14:solidFill>
          </w14:textFill>
        </w:rPr>
      </w:pPr>
      <w:r>
        <w:rPr>
          <w:rFonts w:hint="default"/>
          <w:color w:val="000000" w:themeColor="text1"/>
          <w:sz w:val="24"/>
          <w:szCs w:val="24"/>
          <w:highlight w:val="none"/>
          <w:lang w:val="en-US" w:eastAsia="zh-CN"/>
          <w14:textFill>
            <w14:solidFill>
              <w14:schemeClr w14:val="tx1"/>
            </w14:solidFill>
          </w14:textFill>
        </w:rPr>
        <w:t>主要审查人：</w:t>
      </w:r>
    </w:p>
    <w:p w14:paraId="27E0E7E0">
      <w:pPr>
        <w:pStyle w:val="7"/>
        <w:keepNext w:val="0"/>
        <w:keepLines w:val="0"/>
        <w:pageBreakBefore/>
        <w:widowControl w:val="0"/>
        <w:tabs>
          <w:tab w:val="right" w:leader="dot" w:pos="8313"/>
        </w:tabs>
        <w:kinsoku/>
        <w:wordWrap/>
        <w:overflowPunct/>
        <w:topLinePunct w:val="0"/>
        <w:autoSpaceDE/>
        <w:autoSpaceDN/>
        <w:bidi w:val="0"/>
        <w:adjustRightInd/>
        <w:snapToGrid/>
        <w:spacing w:line="440" w:lineRule="exact"/>
        <w:jc w:val="center"/>
        <w:textAlignment w:val="auto"/>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sectPr>
          <w:footerReference r:id="rId8" w:type="default"/>
          <w:pgSz w:w="11907" w:h="16840"/>
          <w:pgMar w:top="1440" w:right="1797" w:bottom="1440" w:left="1797" w:header="851" w:footer="992" w:gutter="0"/>
          <w:pgNumType w:fmt="decimal" w:start="1"/>
          <w:cols w:space="425" w:num="1"/>
          <w:docGrid w:type="lines" w:linePitch="312" w:charSpace="0"/>
        </w:sectPr>
      </w:pPr>
    </w:p>
    <w:sdt>
      <w:sdtPr>
        <w:rPr>
          <w:rFonts w:ascii="宋体" w:hAnsi="宋体" w:eastAsia="宋体" w:cstheme="minorBidi"/>
          <w:kern w:val="2"/>
          <w:sz w:val="21"/>
          <w:szCs w:val="24"/>
          <w:lang w:val="en-US" w:eastAsia="zh-CN" w:bidi="ar-SA"/>
        </w:rPr>
        <w:id w:val="147453908"/>
        <w:docPartObj>
          <w:docPartGallery w:val="Table of Contents"/>
          <w:docPartUnique/>
        </w:docPartObj>
      </w:sdtPr>
      <w:sdtEndPr>
        <w:rPr>
          <w:rFonts w:ascii="宋体" w:hAnsi="宋体" w:eastAsia="宋体" w:cstheme="minorBidi"/>
          <w:kern w:val="2"/>
          <w:sz w:val="20"/>
          <w:szCs w:val="20"/>
          <w:lang w:val="en-US" w:eastAsia="zh-CN" w:bidi="ar-SA"/>
        </w:rPr>
      </w:sdtEndPr>
      <w:sdtContent>
        <w:p w14:paraId="2C00BA82">
          <w:pPr>
            <w:pStyle w:val="7"/>
            <w:keepNext w:val="0"/>
            <w:keepLines w:val="0"/>
            <w:pageBreakBefore/>
            <w:widowControl w:val="0"/>
            <w:tabs>
              <w:tab w:val="right" w:leader="dot" w:pos="8313"/>
            </w:tabs>
            <w:kinsoku/>
            <w:wordWrap/>
            <w:overflowPunct/>
            <w:topLinePunct w:val="0"/>
            <w:autoSpaceDE/>
            <w:autoSpaceDN/>
            <w:bidi w:val="0"/>
            <w:adjustRightInd/>
            <w:snapToGrid/>
            <w:jc w:val="center"/>
            <w:textAlignment w:val="auto"/>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pPr>
          <w:r>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t>目    次</w:t>
          </w:r>
        </w:p>
        <w:p w14:paraId="583F467E">
          <w:pPr>
            <w:rPr>
              <w:rFonts w:hint="default"/>
              <w:lang w:val="en-US" w:eastAsia="zh-CN"/>
            </w:rPr>
          </w:pPr>
        </w:p>
        <w:p w14:paraId="4F683DA9">
          <w:pPr>
            <w:spacing w:before="0" w:beforeLines="0" w:after="0" w:afterLines="0" w:line="240" w:lineRule="auto"/>
            <w:ind w:left="0" w:leftChars="0" w:right="0" w:rightChars="0" w:firstLine="0" w:firstLineChars="0"/>
            <w:jc w:val="center"/>
          </w:pPr>
        </w:p>
        <w:p w14:paraId="1424FDD1">
          <w:pPr>
            <w:pStyle w:val="7"/>
            <w:tabs>
              <w:tab w:val="right" w:leader="dot" w:pos="8306"/>
            </w:tabs>
            <w:spacing w:line="360" w:lineRule="auto"/>
            <w:rPr>
              <w:rFonts w:hint="eastAsia" w:ascii="Times New Roman" w:hAnsi="Times New Roman" w:eastAsiaTheme="minorEastAsia" w:cstheme="minorEastAsia"/>
              <w:sz w:val="24"/>
              <w:lang w:eastAsia="zh-CN"/>
            </w:rPr>
          </w:pPr>
          <w:r>
            <w:rPr>
              <w:sz w:val="20"/>
              <w:szCs w:val="20"/>
            </w:rPr>
            <w:fldChar w:fldCharType="begin"/>
          </w:r>
          <w:r>
            <w:rPr>
              <w:sz w:val="20"/>
              <w:szCs w:val="20"/>
            </w:rPr>
            <w:instrText xml:space="preserve">TOC \o "1-3" \h \u </w:instrText>
          </w:r>
          <w:r>
            <w:rPr>
              <w:sz w:val="20"/>
              <w:szCs w:val="20"/>
            </w:rPr>
            <w:fldChar w:fldCharType="separate"/>
          </w: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_Toc20881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rPr>
            <w:t>1</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eastAsia="zh-CN"/>
            </w:rPr>
            <w:t>总则</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w:t>
          </w:r>
          <w:r>
            <w:rPr>
              <w:rFonts w:hint="eastAsia" w:ascii="Times New Roman" w:hAnsi="Times New Roman" w:cstheme="minorEastAsia"/>
              <w:sz w:val="24"/>
              <w:szCs w:val="24"/>
              <w:lang w:eastAsia="zh-CN"/>
            </w:rPr>
            <w:t>）</w:t>
          </w:r>
        </w:p>
        <w:p w14:paraId="1A9D28A6">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_Toc15594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2</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eastAsia="zh-CN"/>
            </w:rPr>
            <w:t>术语</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w:t>
          </w:r>
          <w:r>
            <w:rPr>
              <w:rFonts w:hint="eastAsia" w:ascii="Times New Roman" w:hAnsi="Times New Roman" w:cstheme="minorEastAsia"/>
              <w:sz w:val="24"/>
              <w:szCs w:val="24"/>
              <w:lang w:eastAsia="zh-CN"/>
            </w:rPr>
            <w:t>）</w:t>
          </w:r>
        </w:p>
        <w:p w14:paraId="2DAFF9A9">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_Toc494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w:t>
          </w:r>
          <w:r>
            <w:rPr>
              <w:rFonts w:hint="eastAsia" w:ascii="Times New Roman" w:hAnsi="Times New Roman" w:cstheme="minorEastAsia"/>
              <w:sz w:val="24"/>
              <w:szCs w:val="24"/>
              <w:lang w:val="en-US" w:eastAsia="zh-CN"/>
            </w:rPr>
            <w:t xml:space="preserve">  基本</w:t>
          </w:r>
          <w:r>
            <w:rPr>
              <w:rFonts w:hint="eastAsia" w:ascii="Times New Roman" w:hAnsi="Times New Roman" w:eastAsiaTheme="minorEastAsia" w:cstheme="minorEastAsia"/>
              <w:sz w:val="24"/>
              <w:szCs w:val="24"/>
              <w:lang w:val="en-US" w:eastAsia="zh-CN"/>
            </w:rPr>
            <w:t>规定</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5</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eastAsia="zh-CN"/>
            </w:rPr>
            <w:t>）</w:t>
          </w:r>
        </w:p>
        <w:p w14:paraId="08D12677">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_Toc19945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w:t>
          </w:r>
          <w:r>
            <w:rPr>
              <w:rFonts w:hint="eastAsia" w:ascii="Times New Roman" w:hAnsi="Times New Roman" w:eastAsiaTheme="minorEastAsia" w:cstheme="minorEastAsia"/>
              <w:sz w:val="24"/>
              <w:szCs w:val="24"/>
            </w:rPr>
            <w:t>.</w:t>
          </w:r>
          <w:r>
            <w:rPr>
              <w:rFonts w:hint="eastAsia" w:ascii="Times New Roman" w:hAnsi="Times New Roman" w:eastAsiaTheme="minorEastAsia" w:cstheme="minorEastAsia"/>
              <w:sz w:val="24"/>
              <w:szCs w:val="24"/>
              <w:lang w:val="en-US" w:eastAsia="zh-CN"/>
            </w:rPr>
            <w:t>1</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静电接地方式</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5</w:t>
          </w:r>
          <w:r>
            <w:rPr>
              <w:rFonts w:hint="eastAsia" w:ascii="Times New Roman" w:hAnsi="Times New Roman" w:cstheme="minorEastAsia"/>
              <w:sz w:val="24"/>
              <w:szCs w:val="24"/>
              <w:lang w:eastAsia="zh-CN"/>
            </w:rPr>
            <w:t>）</w:t>
          </w:r>
        </w:p>
        <w:p w14:paraId="64700260">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_Toc18521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highlight w:val="none"/>
              <w:lang w:val="en-US" w:eastAsia="zh-CN"/>
            </w:rPr>
            <w:t>3.2</w:t>
          </w:r>
          <w:r>
            <w:rPr>
              <w:rFonts w:hint="eastAsia" w:ascii="Times New Roman" w:hAnsi="Times New Roman" w:cstheme="minorEastAsia"/>
              <w:sz w:val="24"/>
              <w:szCs w:val="24"/>
              <w:highlight w:val="none"/>
              <w:lang w:val="en-US" w:eastAsia="zh-CN"/>
            </w:rPr>
            <w:t xml:space="preserve">  </w:t>
          </w:r>
          <w:r>
            <w:rPr>
              <w:rFonts w:hint="eastAsia" w:ascii="Times New Roman" w:hAnsi="Times New Roman" w:eastAsiaTheme="minorEastAsia" w:cstheme="minorEastAsia"/>
              <w:sz w:val="24"/>
              <w:szCs w:val="24"/>
              <w:highlight w:val="none"/>
            </w:rPr>
            <w:t>静电接地连接系统的电阻值</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5</w:t>
          </w:r>
          <w:r>
            <w:rPr>
              <w:rFonts w:hint="eastAsia" w:ascii="Times New Roman" w:hAnsi="Times New Roman" w:cstheme="minorEastAsia"/>
              <w:sz w:val="24"/>
              <w:szCs w:val="24"/>
              <w:lang w:eastAsia="zh-CN"/>
            </w:rPr>
            <w:t>）</w:t>
          </w:r>
        </w:p>
        <w:p w14:paraId="76FE5CF8">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_Toc28567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w:t>
          </w:r>
          <w:r>
            <w:rPr>
              <w:rFonts w:hint="eastAsia" w:ascii="Times New Roman" w:hAnsi="Times New Roman" w:eastAsiaTheme="minorEastAsia" w:cstheme="minorEastAsia"/>
              <w:sz w:val="24"/>
              <w:szCs w:val="24"/>
            </w:rPr>
            <w:t>.</w:t>
          </w:r>
          <w:r>
            <w:rPr>
              <w:rFonts w:hint="eastAsia" w:ascii="Times New Roman" w:hAnsi="Times New Roman" w:eastAsiaTheme="minorEastAsia" w:cstheme="minorEastAsia"/>
              <w:sz w:val="24"/>
              <w:szCs w:val="24"/>
              <w:lang w:val="en-US" w:eastAsia="zh-CN"/>
            </w:rPr>
            <w:t>3</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静电接地连接点和接地端头</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5</w:t>
          </w:r>
          <w:r>
            <w:rPr>
              <w:rFonts w:hint="eastAsia" w:ascii="Times New Roman" w:hAnsi="Times New Roman" w:cstheme="minorEastAsia"/>
              <w:sz w:val="24"/>
              <w:szCs w:val="24"/>
              <w:lang w:eastAsia="zh-CN"/>
            </w:rPr>
            <w:t>）</w:t>
          </w:r>
        </w:p>
        <w:p w14:paraId="369900D6">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_Toc24866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 xml:space="preserve">3.4 </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静电接地线和接地体</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6</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eastAsia="zh-CN"/>
            </w:rPr>
            <w:t>）</w:t>
          </w:r>
        </w:p>
        <w:p w14:paraId="0A3CCA26">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_Toc5597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 xml:space="preserve">3.5 </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静电接地连接的要求</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8</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eastAsia="zh-CN"/>
            </w:rPr>
            <w:t>）</w:t>
          </w:r>
        </w:p>
        <w:p w14:paraId="18327C65">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_Toc24067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3.6</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非导体屏蔽接地的要求</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9</w:t>
          </w:r>
          <w:r>
            <w:rPr>
              <w:rFonts w:hint="eastAsia" w:ascii="Times New Roman" w:hAnsi="Times New Roman" w:cstheme="minorEastAsia"/>
              <w:sz w:val="24"/>
              <w:szCs w:val="24"/>
              <w:lang w:eastAsia="zh-CN"/>
            </w:rPr>
            <w:t>）</w:t>
          </w:r>
        </w:p>
        <w:p w14:paraId="6293C97C">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_Toc2879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3.7</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人体静电消除器</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9</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eastAsia="zh-CN"/>
            </w:rPr>
            <w:t>）</w:t>
          </w:r>
        </w:p>
        <w:p w14:paraId="2D0E1FE2">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_Toc2165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 xml:space="preserve">4 </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固定设备</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rPr>
            <w:fldChar w:fldCharType="begin"/>
          </w:r>
          <w:r>
            <w:rPr>
              <w:rFonts w:hint="eastAsia" w:ascii="Times New Roman" w:hAnsi="Times New Roman" w:cstheme="minorEastAsia"/>
              <w:sz w:val="24"/>
            </w:rPr>
            <w:instrText xml:space="preserve"> PAGEREF _Toc2165 \h </w:instrText>
          </w:r>
          <w:r>
            <w:rPr>
              <w:rFonts w:hint="eastAsia" w:ascii="Times New Roman" w:hAnsi="Times New Roman" w:cstheme="minorEastAsia"/>
              <w:sz w:val="24"/>
            </w:rPr>
            <w:fldChar w:fldCharType="separate"/>
          </w:r>
          <w:r>
            <w:rPr>
              <w:rFonts w:hint="eastAsia" w:ascii="Times New Roman" w:hAnsi="Times New Roman" w:cstheme="minorEastAsia"/>
              <w:sz w:val="24"/>
            </w:rPr>
            <w:t>1</w:t>
          </w:r>
          <w:r>
            <w:rPr>
              <w:rFonts w:hint="eastAsia" w:ascii="Times New Roman" w:hAnsi="Times New Roman" w:cstheme="minorEastAsia"/>
              <w:sz w:val="24"/>
            </w:rPr>
            <w:fldChar w:fldCharType="end"/>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0</w:t>
          </w:r>
          <w:r>
            <w:rPr>
              <w:rFonts w:hint="eastAsia" w:ascii="Times New Roman" w:hAnsi="Times New Roman" w:cstheme="minorEastAsia"/>
              <w:sz w:val="24"/>
              <w:szCs w:val="24"/>
              <w:lang w:eastAsia="zh-CN"/>
            </w:rPr>
            <w:t>）</w:t>
          </w:r>
        </w:p>
        <w:p w14:paraId="10028D60">
          <w:pPr>
            <w:pStyle w:val="7"/>
            <w:tabs>
              <w:tab w:val="right" w:leader="dot" w:pos="8306"/>
            </w:tabs>
            <w:spacing w:line="360" w:lineRule="auto"/>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_Toc68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5</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装卸站台和码头区</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12</w:t>
          </w:r>
          <w:r>
            <w:rPr>
              <w:rFonts w:hint="eastAsia" w:ascii="Times New Roman" w:hAnsi="Times New Roman" w:cstheme="minorEastAsia"/>
              <w:sz w:val="24"/>
              <w:szCs w:val="24"/>
              <w:lang w:eastAsia="zh-CN"/>
            </w:rPr>
            <w:t>）</w:t>
          </w:r>
        </w:p>
        <w:p w14:paraId="7D506712">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_Toc19945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5</w:t>
          </w:r>
          <w:r>
            <w:rPr>
              <w:rFonts w:hint="eastAsia" w:ascii="Times New Roman" w:hAnsi="Times New Roman" w:eastAsiaTheme="minorEastAsia" w:cstheme="minorEastAsia"/>
              <w:sz w:val="24"/>
              <w:szCs w:val="24"/>
            </w:rPr>
            <w:t>.</w:t>
          </w:r>
          <w:r>
            <w:rPr>
              <w:rFonts w:hint="eastAsia" w:ascii="Times New Roman" w:hAnsi="Times New Roman" w:eastAsiaTheme="minorEastAsia" w:cstheme="minorEastAsia"/>
              <w:sz w:val="24"/>
              <w:szCs w:val="24"/>
              <w:lang w:val="en-US" w:eastAsia="zh-CN"/>
            </w:rPr>
            <w:t>1</w:t>
          </w:r>
          <w:r>
            <w:rPr>
              <w:rFonts w:hint="eastAsia" w:ascii="Times New Roman" w:hAnsi="Times New Roman" w:cstheme="minorEastAsia"/>
              <w:sz w:val="24"/>
              <w:szCs w:val="24"/>
              <w:lang w:val="en-US" w:eastAsia="zh-CN"/>
            </w:rPr>
            <w:t xml:space="preserve">  铁路栈台</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12</w:t>
          </w:r>
          <w:r>
            <w:rPr>
              <w:rFonts w:hint="eastAsia" w:ascii="Times New Roman" w:hAnsi="Times New Roman" w:cstheme="minorEastAsia"/>
              <w:sz w:val="24"/>
              <w:szCs w:val="24"/>
              <w:lang w:eastAsia="zh-CN"/>
            </w:rPr>
            <w:t>）</w:t>
          </w:r>
        </w:p>
        <w:p w14:paraId="390A5AC4">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_Toc18521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highlight w:val="none"/>
              <w:lang w:val="en-US" w:eastAsia="zh-CN"/>
            </w:rPr>
            <w:t>5</w:t>
          </w:r>
          <w:r>
            <w:rPr>
              <w:rFonts w:hint="eastAsia" w:ascii="Times New Roman" w:hAnsi="Times New Roman" w:eastAsiaTheme="minorEastAsia" w:cstheme="minorEastAsia"/>
              <w:sz w:val="24"/>
              <w:szCs w:val="24"/>
              <w:highlight w:val="none"/>
              <w:lang w:val="en-US" w:eastAsia="zh-CN"/>
            </w:rPr>
            <w:t>.2</w:t>
          </w:r>
          <w:r>
            <w:rPr>
              <w:rFonts w:hint="eastAsia" w:ascii="Times New Roman" w:hAnsi="Times New Roman" w:cstheme="minorEastAsia"/>
              <w:sz w:val="24"/>
              <w:szCs w:val="24"/>
              <w:highlight w:val="none"/>
              <w:lang w:val="en-US" w:eastAsia="zh-CN"/>
            </w:rPr>
            <w:t xml:space="preserve">  汽车栈台</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12</w:t>
          </w:r>
          <w:r>
            <w:rPr>
              <w:rFonts w:hint="eastAsia" w:ascii="Times New Roman" w:hAnsi="Times New Roman" w:cstheme="minorEastAsia"/>
              <w:sz w:val="24"/>
              <w:szCs w:val="24"/>
              <w:lang w:eastAsia="zh-CN"/>
            </w:rPr>
            <w:t>）</w:t>
          </w:r>
        </w:p>
        <w:p w14:paraId="59BE567E">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_Toc28567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5</w:t>
          </w:r>
          <w:r>
            <w:rPr>
              <w:rFonts w:hint="eastAsia" w:ascii="Times New Roman" w:hAnsi="Times New Roman" w:eastAsiaTheme="minorEastAsia" w:cstheme="minorEastAsia"/>
              <w:sz w:val="24"/>
              <w:szCs w:val="24"/>
            </w:rPr>
            <w:t>.</w:t>
          </w:r>
          <w:r>
            <w:rPr>
              <w:rFonts w:hint="eastAsia" w:ascii="Times New Roman" w:hAnsi="Times New Roman" w:eastAsiaTheme="minorEastAsia" w:cstheme="minorEastAsia"/>
              <w:sz w:val="24"/>
              <w:szCs w:val="24"/>
              <w:lang w:val="en-US" w:eastAsia="zh-CN"/>
            </w:rPr>
            <w:t>3</w:t>
          </w:r>
          <w:r>
            <w:rPr>
              <w:rFonts w:hint="eastAsia" w:ascii="Times New Roman" w:hAnsi="Times New Roman" w:cstheme="minorEastAsia"/>
              <w:sz w:val="24"/>
              <w:szCs w:val="24"/>
              <w:lang w:val="en-US" w:eastAsia="zh-CN"/>
            </w:rPr>
            <w:t xml:space="preserve">  码头</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13</w:t>
          </w:r>
          <w:r>
            <w:rPr>
              <w:rFonts w:hint="eastAsia" w:ascii="Times New Roman" w:hAnsi="Times New Roman" w:cstheme="minorEastAsia"/>
              <w:sz w:val="24"/>
              <w:szCs w:val="24"/>
              <w:lang w:eastAsia="zh-CN"/>
            </w:rPr>
            <w:t>）</w:t>
          </w:r>
        </w:p>
        <w:p w14:paraId="3DC72EBA">
          <w:pPr>
            <w:pStyle w:val="8"/>
            <w:tabs>
              <w:tab w:val="right" w:leader="dot" w:pos="8306"/>
            </w:tabs>
            <w:spacing w:line="360" w:lineRule="auto"/>
            <w:ind w:leftChars="100"/>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_Toc24866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5</w:t>
          </w:r>
          <w:r>
            <w:rPr>
              <w:rFonts w:hint="eastAsia" w:ascii="Times New Roman" w:hAnsi="Times New Roman" w:eastAsiaTheme="minorEastAsia" w:cstheme="minorEastAsia"/>
              <w:sz w:val="24"/>
              <w:szCs w:val="24"/>
              <w:lang w:val="en-US" w:eastAsia="zh-CN"/>
            </w:rPr>
            <w:t xml:space="preserve">.4 </w:t>
          </w:r>
          <w:r>
            <w:rPr>
              <w:rFonts w:hint="eastAsia" w:ascii="Times New Roman" w:hAnsi="Times New Roman" w:cstheme="minorEastAsia"/>
              <w:sz w:val="24"/>
              <w:szCs w:val="24"/>
              <w:lang w:val="en-US" w:eastAsia="zh-CN"/>
            </w:rPr>
            <w:t xml:space="preserve"> 人体静电释放器</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1</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3</w:t>
          </w:r>
          <w:r>
            <w:rPr>
              <w:rFonts w:hint="eastAsia" w:ascii="Times New Roman" w:hAnsi="Times New Roman" w:cstheme="minorEastAsia"/>
              <w:sz w:val="24"/>
              <w:szCs w:val="24"/>
              <w:lang w:eastAsia="zh-CN"/>
            </w:rPr>
            <w:t>）</w:t>
          </w:r>
        </w:p>
        <w:p w14:paraId="5FBE31F2">
          <w:pPr>
            <w:pStyle w:val="8"/>
            <w:tabs>
              <w:tab w:val="right" w:leader="dot" w:pos="8306"/>
            </w:tabs>
            <w:spacing w:line="360" w:lineRule="auto"/>
            <w:ind w:leftChars="100"/>
            <w:rPr>
              <w:rFonts w:hint="eastAsia"/>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_Toc5597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5</w:t>
          </w:r>
          <w:r>
            <w:rPr>
              <w:rFonts w:hint="eastAsia" w:ascii="Times New Roman" w:hAnsi="Times New Roman" w:eastAsiaTheme="minorEastAsia" w:cstheme="minorEastAsia"/>
              <w:sz w:val="24"/>
              <w:szCs w:val="24"/>
              <w:lang w:val="en-US" w:eastAsia="zh-CN"/>
            </w:rPr>
            <w:t xml:space="preserve">.5 </w:t>
          </w:r>
          <w:r>
            <w:rPr>
              <w:rFonts w:hint="eastAsia" w:ascii="Times New Roman" w:hAnsi="Times New Roman" w:cstheme="minorEastAsia"/>
              <w:sz w:val="24"/>
              <w:szCs w:val="24"/>
              <w:lang w:val="en-US" w:eastAsia="zh-CN"/>
            </w:rPr>
            <w:t xml:space="preserve"> 能产生静电危害的移动物体</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1</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4</w:t>
          </w:r>
          <w:r>
            <w:rPr>
              <w:rFonts w:hint="eastAsia" w:ascii="Times New Roman" w:hAnsi="Times New Roman" w:cstheme="minorEastAsia"/>
              <w:sz w:val="24"/>
              <w:szCs w:val="24"/>
              <w:lang w:eastAsia="zh-CN"/>
            </w:rPr>
            <w:t>）</w:t>
          </w:r>
        </w:p>
        <w:p w14:paraId="2319B285">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_Toc4080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6</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仪表控制室和计算机房</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rPr>
            <w:fldChar w:fldCharType="begin"/>
          </w:r>
          <w:r>
            <w:rPr>
              <w:rFonts w:hint="eastAsia" w:ascii="Times New Roman" w:hAnsi="Times New Roman" w:cstheme="minorEastAsia"/>
              <w:sz w:val="24"/>
            </w:rPr>
            <w:instrText xml:space="preserve"> PAGEREF _Toc4080 \h </w:instrText>
          </w:r>
          <w:r>
            <w:rPr>
              <w:rFonts w:hint="eastAsia" w:ascii="Times New Roman" w:hAnsi="Times New Roman" w:cstheme="minorEastAsia"/>
              <w:sz w:val="24"/>
            </w:rPr>
            <w:fldChar w:fldCharType="separate"/>
          </w:r>
          <w:r>
            <w:rPr>
              <w:rFonts w:hint="eastAsia" w:ascii="Times New Roman" w:hAnsi="Times New Roman" w:cstheme="minorEastAsia"/>
              <w:sz w:val="24"/>
            </w:rPr>
            <w:t>1</w:t>
          </w:r>
          <w:r>
            <w:rPr>
              <w:rFonts w:hint="eastAsia" w:ascii="Times New Roman" w:hAnsi="Times New Roman" w:cstheme="minorEastAsia"/>
              <w:sz w:val="24"/>
            </w:rPr>
            <w:fldChar w:fldCharType="end"/>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5</w:t>
          </w:r>
          <w:r>
            <w:rPr>
              <w:rFonts w:hint="eastAsia" w:ascii="Times New Roman" w:hAnsi="Times New Roman" w:cstheme="minorEastAsia"/>
              <w:sz w:val="24"/>
              <w:szCs w:val="24"/>
              <w:lang w:eastAsia="zh-CN"/>
            </w:rPr>
            <w:t>）</w:t>
          </w:r>
        </w:p>
        <w:p w14:paraId="0AA80F5F">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_Toc27475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7</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管网系统</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16</w:t>
          </w:r>
          <w:r>
            <w:rPr>
              <w:rFonts w:hint="eastAsia" w:ascii="Times New Roman" w:hAnsi="Times New Roman" w:cstheme="minorEastAsia"/>
              <w:sz w:val="24"/>
              <w:szCs w:val="24"/>
              <w:lang w:eastAsia="zh-CN"/>
            </w:rPr>
            <w:t>）</w:t>
          </w:r>
        </w:p>
        <w:p w14:paraId="5A91421F">
          <w:pPr>
            <w:pStyle w:val="7"/>
            <w:tabs>
              <w:tab w:val="right" w:leader="dot" w:pos="8306"/>
            </w:tabs>
            <w:spacing w:line="360" w:lineRule="auto"/>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_Toc10979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8</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其它要求</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18</w:t>
          </w:r>
          <w:r>
            <w:rPr>
              <w:rFonts w:hint="eastAsia" w:ascii="Times New Roman" w:hAnsi="Times New Roman" w:cstheme="minorEastAsia"/>
              <w:sz w:val="24"/>
              <w:szCs w:val="24"/>
              <w:lang w:eastAsia="zh-CN"/>
            </w:rPr>
            <w:t>）</w:t>
          </w:r>
        </w:p>
        <w:p w14:paraId="0D1A334B">
          <w:pPr>
            <w:pStyle w:val="7"/>
            <w:tabs>
              <w:tab w:val="right" w:leader="dot" w:pos="8306"/>
            </w:tabs>
            <w:spacing w:line="360" w:lineRule="auto"/>
            <w:ind w:leftChars="100"/>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_Toc19945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8</w:t>
          </w:r>
          <w:r>
            <w:rPr>
              <w:rFonts w:hint="eastAsia" w:ascii="Times New Roman" w:hAnsi="Times New Roman" w:cstheme="minorEastAsia"/>
              <w:sz w:val="24"/>
              <w:szCs w:val="24"/>
            </w:rPr>
            <w:t>.</w:t>
          </w:r>
          <w:r>
            <w:rPr>
              <w:rFonts w:hint="eastAsia" w:ascii="Times New Roman" w:hAnsi="Times New Roman" w:cstheme="minorEastAsia"/>
              <w:sz w:val="24"/>
              <w:szCs w:val="24"/>
              <w:lang w:val="en-US" w:eastAsia="zh-CN"/>
            </w:rPr>
            <w:t>1  对工艺设备的要求</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18</w:t>
          </w:r>
          <w:r>
            <w:rPr>
              <w:rFonts w:hint="eastAsia" w:ascii="Times New Roman" w:hAnsi="Times New Roman" w:cstheme="minorEastAsia"/>
              <w:sz w:val="24"/>
              <w:szCs w:val="24"/>
              <w:lang w:eastAsia="zh-CN"/>
            </w:rPr>
            <w:t>）</w:t>
          </w:r>
        </w:p>
        <w:p w14:paraId="18F419B5">
          <w:pPr>
            <w:pStyle w:val="7"/>
            <w:tabs>
              <w:tab w:val="right" w:leader="dot" w:pos="8306"/>
            </w:tabs>
            <w:spacing w:line="360" w:lineRule="auto"/>
            <w:ind w:leftChars="100"/>
            <w:rPr>
              <w:rFonts w:hint="eastAsia" w:ascii="Times New Roman" w:hAnsi="Times New Roman" w:cstheme="minorEastAsia"/>
              <w:sz w:val="24"/>
              <w:szCs w:val="24"/>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_Toc18521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8.2  对工艺生产的要求</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18</w:t>
          </w:r>
          <w:r>
            <w:rPr>
              <w:rFonts w:hint="eastAsia" w:ascii="Times New Roman" w:hAnsi="Times New Roman" w:cstheme="minorEastAsia"/>
              <w:sz w:val="24"/>
              <w:szCs w:val="24"/>
              <w:lang w:eastAsia="zh-CN"/>
            </w:rPr>
            <w:t>）</w:t>
          </w:r>
        </w:p>
        <w:p w14:paraId="1E822CAE">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_Toc25654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rPr>
            <w:t>附录</w:t>
          </w:r>
          <w:r>
            <w:rPr>
              <w:rFonts w:hint="eastAsia" w:ascii="Times New Roman" w:hAnsi="Times New Roman" w:eastAsiaTheme="minorEastAsia" w:cstheme="minorEastAsia"/>
              <w:sz w:val="24"/>
              <w:szCs w:val="24"/>
              <w:lang w:val="en-US" w:eastAsia="zh-CN"/>
            </w:rPr>
            <w:t>A</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highlight w:val="none"/>
            </w:rPr>
            <w:t>静电接地</w:t>
          </w:r>
          <w:r>
            <w:rPr>
              <w:rFonts w:hint="eastAsia" w:ascii="Times New Roman" w:hAnsi="Times New Roman" w:eastAsiaTheme="minorEastAsia" w:cstheme="minorEastAsia"/>
              <w:sz w:val="24"/>
              <w:szCs w:val="24"/>
              <w:highlight w:val="none"/>
              <w:lang w:eastAsia="zh-CN"/>
            </w:rPr>
            <w:t>工作</w:t>
          </w:r>
          <w:r>
            <w:rPr>
              <w:rFonts w:hint="eastAsia" w:ascii="Times New Roman" w:hAnsi="Times New Roman" w:eastAsiaTheme="minorEastAsia" w:cstheme="minorEastAsia"/>
              <w:sz w:val="24"/>
              <w:szCs w:val="24"/>
              <w:highlight w:val="none"/>
            </w:rPr>
            <w:t>的</w:t>
          </w:r>
          <w:r>
            <w:rPr>
              <w:rFonts w:hint="eastAsia" w:ascii="Times New Roman" w:hAnsi="Times New Roman" w:eastAsiaTheme="minorEastAsia" w:cstheme="minorEastAsia"/>
              <w:sz w:val="24"/>
              <w:szCs w:val="24"/>
              <w:highlight w:val="none"/>
              <w:lang w:eastAsia="zh-CN"/>
            </w:rPr>
            <w:t>注意事项</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20</w:t>
          </w:r>
          <w:r>
            <w:rPr>
              <w:rFonts w:hint="eastAsia" w:ascii="Times New Roman" w:hAnsi="Times New Roman" w:cstheme="minorEastAsia"/>
              <w:sz w:val="24"/>
              <w:szCs w:val="24"/>
              <w:lang w:eastAsia="zh-CN"/>
            </w:rPr>
            <w:t>）</w:t>
          </w:r>
        </w:p>
        <w:p w14:paraId="7D172C54">
          <w:pPr>
            <w:pStyle w:val="7"/>
            <w:tabs>
              <w:tab w:val="right" w:leader="dot" w:pos="8306"/>
            </w:tabs>
            <w:spacing w:line="360" w:lineRule="auto"/>
            <w:rPr>
              <w:rFonts w:hint="eastAsia" w:ascii="Times New Roman" w:hAnsi="Times New Roman" w:eastAsiaTheme="minorEastAsia"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_Toc16604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rPr>
            <w:t>本规</w:t>
          </w:r>
          <w:r>
            <w:rPr>
              <w:rFonts w:hint="eastAsia" w:ascii="Times New Roman" w:hAnsi="Times New Roman" w:eastAsiaTheme="minorEastAsia" w:cstheme="minorEastAsia"/>
              <w:sz w:val="24"/>
              <w:szCs w:val="24"/>
              <w:lang w:eastAsia="zh-CN"/>
            </w:rPr>
            <w:t>范</w:t>
          </w:r>
          <w:r>
            <w:rPr>
              <w:rFonts w:hint="eastAsia" w:ascii="Times New Roman" w:hAnsi="Times New Roman" w:eastAsiaTheme="minorEastAsia" w:cstheme="minorEastAsia"/>
              <w:sz w:val="24"/>
              <w:szCs w:val="24"/>
            </w:rPr>
            <w:t>用词说明</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21</w:t>
          </w:r>
          <w:r>
            <w:rPr>
              <w:rFonts w:hint="eastAsia" w:ascii="Times New Roman" w:hAnsi="Times New Roman" w:cstheme="minorEastAsia"/>
              <w:sz w:val="24"/>
              <w:szCs w:val="24"/>
              <w:lang w:eastAsia="zh-CN"/>
            </w:rPr>
            <w:t>）</w:t>
          </w:r>
        </w:p>
        <w:p w14:paraId="49B39DCC">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_Toc9126 </w:instrText>
          </w:r>
          <w:r>
            <w:rPr>
              <w:rFonts w:hint="eastAsia" w:ascii="Times New Roman" w:hAnsi="Times New Roman" w:cstheme="minorEastAsia"/>
              <w:sz w:val="24"/>
              <w:szCs w:val="24"/>
            </w:rPr>
            <w:fldChar w:fldCharType="separate"/>
          </w:r>
          <w:r>
            <w:rPr>
              <w:rFonts w:hint="eastAsia" w:ascii="Times New Roman" w:hAnsi="Times New Roman"/>
              <w:color w:val="000000" w:themeColor="text1"/>
              <w:sz w:val="24"/>
              <w:szCs w:val="24"/>
              <w:highlight w:val="none"/>
              <w:lang w:val="en-US" w:eastAsia="zh-CN"/>
              <w14:textFill>
                <w14:solidFill>
                  <w14:schemeClr w14:val="tx1"/>
                </w14:solidFill>
              </w14:textFill>
            </w:rPr>
            <w:t>引用标准名录</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22</w:t>
          </w:r>
          <w:r>
            <w:rPr>
              <w:rFonts w:hint="eastAsia" w:ascii="Times New Roman" w:hAnsi="Times New Roman" w:cstheme="minorEastAsia"/>
              <w:sz w:val="24"/>
              <w:szCs w:val="24"/>
              <w:lang w:eastAsia="zh-CN"/>
            </w:rPr>
            <w:t>）</w:t>
          </w:r>
        </w:p>
        <w:p w14:paraId="6A001EE5">
          <w:pPr>
            <w:pStyle w:val="7"/>
            <w:tabs>
              <w:tab w:val="right" w:leader="dot" w:pos="8306"/>
            </w:tabs>
            <w:spacing w:line="360" w:lineRule="auto"/>
            <w:rPr>
              <w:rFonts w:hint="eastAsia" w:ascii="Times New Roman" w:hAnsi="Times New Roman" w:eastAsiaTheme="minorEastAsia"/>
              <w:lang w:eastAsia="zh-CN"/>
            </w:rPr>
          </w:pPr>
          <w:r>
            <w:rPr>
              <w:rFonts w:hint="eastAsia" w:ascii="Times New Roman" w:hAnsi="Times New Roman" w:cstheme="minorEastAsia"/>
              <w:sz w:val="24"/>
              <w:szCs w:val="24"/>
              <w:lang w:val="en-US" w:eastAsia="zh-CN"/>
            </w:rPr>
            <w:t>附：</w:t>
          </w: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_Toc9495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条文说明</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23</w:t>
          </w:r>
          <w:r>
            <w:rPr>
              <w:rFonts w:hint="eastAsia" w:ascii="Times New Roman" w:hAnsi="Times New Roman" w:cstheme="minorEastAsia"/>
              <w:sz w:val="24"/>
              <w:szCs w:val="24"/>
              <w:lang w:eastAsia="zh-CN"/>
            </w:rPr>
            <w:t>）</w:t>
          </w:r>
        </w:p>
        <w:p w14:paraId="10F8F42C">
          <w:pPr>
            <w:pStyle w:val="7"/>
            <w:tabs>
              <w:tab w:val="right" w:leader="dot" w:pos="8306"/>
            </w:tabs>
          </w:pPr>
        </w:p>
        <w:p w14:paraId="59D16598">
          <w:pPr>
            <w:pStyle w:val="15"/>
            <w:tabs>
              <w:tab w:val="right" w:leader="dot" w:pos="8306"/>
            </w:tabs>
          </w:pPr>
          <w:r>
            <w:rPr>
              <w:szCs w:val="20"/>
            </w:rPr>
            <w:fldChar w:fldCharType="end"/>
          </w:r>
        </w:p>
      </w:sdtContent>
    </w:sdt>
    <w:p w14:paraId="67696A43">
      <w:pPr>
        <w:rPr>
          <w:rFonts w:hint="eastAsia" w:ascii="宋体" w:hAnsi="宋体" w:eastAsia="宋体" w:cs="宋体"/>
          <w:sz w:val="28"/>
          <w:szCs w:val="28"/>
        </w:rPr>
      </w:pPr>
      <w:r>
        <w:rPr>
          <w:rFonts w:hint="eastAsia" w:ascii="宋体" w:hAnsi="宋体" w:eastAsia="宋体" w:cs="宋体"/>
          <w:sz w:val="28"/>
          <w:szCs w:val="28"/>
        </w:rPr>
        <w:br w:type="page"/>
      </w:r>
    </w:p>
    <w:p w14:paraId="76076D48">
      <w:pPr>
        <w:pStyle w:val="7"/>
        <w:keepNext w:val="0"/>
        <w:keepLines w:val="0"/>
        <w:pageBreakBefore/>
        <w:widowControl w:val="0"/>
        <w:tabs>
          <w:tab w:val="right" w:leader="dot" w:pos="8313"/>
        </w:tabs>
        <w:kinsoku/>
        <w:wordWrap/>
        <w:overflowPunct/>
        <w:topLinePunct w:val="0"/>
        <w:autoSpaceDE/>
        <w:autoSpaceDN/>
        <w:bidi w:val="0"/>
        <w:adjustRightInd/>
        <w:snapToGrid/>
        <w:spacing w:before="313" w:beforeLines="100" w:after="313" w:afterLines="100"/>
        <w:ind w:firstLine="0" w:firstLineChars="0"/>
        <w:jc w:val="center"/>
        <w:textAlignment w:val="auto"/>
        <w:rPr>
          <w:rFonts w:hint="default" w:ascii="Times New Roman" w:hAnsi="Times New Roman" w:cs="Times New Roman"/>
          <w:color w:val="000000" w:themeColor="text1"/>
          <w:sz w:val="32"/>
          <w:szCs w:val="32"/>
          <w:highlight w:val="none"/>
          <w:lang w:val="en-US" w:eastAsia="zh-CN"/>
          <w14:textFill>
            <w14:solidFill>
              <w14:schemeClr w14:val="tx1"/>
            </w14:solidFill>
          </w14:textFill>
        </w:rPr>
      </w:pPr>
      <w:bookmarkStart w:id="4" w:name="_Toc7084_WPSOffice_Level1"/>
      <w:r>
        <w:rPr>
          <w:rFonts w:hint="default" w:ascii="Times New Roman" w:hAnsi="Times New Roman" w:cs="Times New Roman"/>
          <w:color w:val="000000" w:themeColor="text1"/>
          <w:sz w:val="32"/>
          <w:szCs w:val="32"/>
          <w:highlight w:val="none"/>
          <w:lang w:val="en-US" w:eastAsia="zh-CN"/>
          <w14:textFill>
            <w14:solidFill>
              <w14:schemeClr w14:val="tx1"/>
            </w14:solidFill>
          </w14:textFill>
        </w:rPr>
        <w:t>Contents</w:t>
      </w:r>
    </w:p>
    <w:p w14:paraId="1C8FD629">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heme="minorEastAsia" w:hAnsiTheme="minorEastAsia" w:cstheme="minorEastAsia"/>
          <w:sz w:val="24"/>
          <w:szCs w:val="24"/>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fldChar w:fldCharType="begin"/>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instrText xml:space="preserve">TOC \o "1-3" \h \u </w:instrText>
      </w: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fldChar w:fldCharType="separate"/>
      </w: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_Toc17367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 xml:space="preserve">1  </w:t>
      </w:r>
      <w:r>
        <w:rPr>
          <w:rFonts w:hint="default" w:ascii="Times New Roman" w:hAnsi="Times New Roman" w:cs="Times New Roman"/>
          <w:sz w:val="24"/>
          <w:szCs w:val="24"/>
          <w:lang w:val="en-US" w:eastAsia="zh-CN"/>
        </w:rPr>
        <w:t xml:space="preserve">General </w:t>
      </w:r>
      <w:r>
        <w:rPr>
          <w:rFonts w:hint="eastAsia" w:ascii="Times New Roman" w:hAnsi="Times New Roman" w:cs="Times New Roman"/>
          <w:sz w:val="24"/>
          <w:szCs w:val="24"/>
          <w:lang w:val="en-US" w:eastAsia="zh-CN"/>
        </w:rPr>
        <w:t>p</w:t>
      </w:r>
      <w:r>
        <w:rPr>
          <w:rFonts w:hint="default" w:ascii="Times New Roman" w:hAnsi="Times New Roman" w:cs="Times New Roman"/>
          <w:sz w:val="24"/>
          <w:szCs w:val="24"/>
          <w:lang w:val="en-US" w:eastAsia="zh-CN"/>
        </w:rPr>
        <w:t>rovisions</w:t>
      </w:r>
      <w:r>
        <w:rPr>
          <w:rFonts w:hint="eastAsia" w:ascii="Times New Roman" w:hAnsi="Times New Roman" w:cs="Times New Roman"/>
          <w:color w:val="000000" w:themeColor="text1"/>
          <w:sz w:val="24"/>
          <w:szCs w:val="24"/>
          <w:highlight w:val="none"/>
          <w14:textFill>
            <w14:solidFill>
              <w14:schemeClr w14:val="tx1"/>
            </w14:solidFill>
          </w14:textFill>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1</w:t>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fldChar w:fldCharType="end"/>
      </w:r>
    </w:p>
    <w:p w14:paraId="5AE92BA4">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rPr>
      </w:pP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_Toc31193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2  Terms</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2</w:t>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fldChar w:fldCharType="end"/>
      </w:r>
    </w:p>
    <w:p w14:paraId="6A4CBD79">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_Toc494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  Basic provisions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（5</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w:t>
      </w:r>
    </w:p>
    <w:p w14:paraId="7D20FC20">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_Toc19945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w:t>
      </w:r>
      <w:r>
        <w:rPr>
          <w:rFonts w:hint="eastAsia" w:ascii="Times New Roman" w:hAnsi="Times New Roman" w:cstheme="minorEastAsia"/>
          <w:sz w:val="24"/>
          <w:szCs w:val="24"/>
          <w:lang w:val="en-US"/>
        </w:rPr>
        <w:t>.</w:t>
      </w:r>
      <w:r>
        <w:rPr>
          <w:rFonts w:hint="eastAsia" w:ascii="Times New Roman" w:hAnsi="Times New Roman" w:cstheme="minorEastAsia"/>
          <w:sz w:val="24"/>
          <w:szCs w:val="24"/>
          <w:lang w:val="en-US" w:eastAsia="zh-CN"/>
        </w:rPr>
        <w:t xml:space="preserve">1  </w:t>
      </w:r>
      <w:r>
        <w:rPr>
          <w:rFonts w:hint="eastAsia" w:ascii="Times New Roman" w:hAnsi="Times New Roman" w:cstheme="minorEastAsia"/>
          <w:sz w:val="24"/>
          <w:szCs w:val="24"/>
          <w:lang w:val="en-US"/>
        </w:rPr>
        <w:t xml:space="preserve">Static </w:t>
      </w:r>
      <w:r>
        <w:rPr>
          <w:rFonts w:hint="eastAsia" w:ascii="Times New Roman" w:hAnsi="Times New Roman" w:cstheme="minorEastAsia"/>
          <w:sz w:val="24"/>
          <w:szCs w:val="24"/>
          <w:lang w:val="en-US" w:eastAsia="zh-CN"/>
        </w:rPr>
        <w:t>g</w:t>
      </w:r>
      <w:r>
        <w:rPr>
          <w:rFonts w:hint="eastAsia" w:ascii="Times New Roman" w:hAnsi="Times New Roman" w:cstheme="minorEastAsia"/>
          <w:sz w:val="24"/>
          <w:szCs w:val="24"/>
          <w:lang w:val="en-US"/>
        </w:rPr>
        <w:t xml:space="preserve">rounding </w:t>
      </w:r>
      <w:r>
        <w:rPr>
          <w:rFonts w:hint="eastAsia" w:ascii="Times New Roman" w:hAnsi="Times New Roman" w:cstheme="minorEastAsia"/>
          <w:sz w:val="24"/>
          <w:szCs w:val="24"/>
          <w:lang w:val="en-US" w:eastAsia="zh-CN"/>
        </w:rPr>
        <w:t>m</w:t>
      </w:r>
      <w:r>
        <w:rPr>
          <w:rFonts w:hint="eastAsia" w:ascii="Times New Roman" w:hAnsi="Times New Roman" w:cstheme="minorEastAsia"/>
          <w:sz w:val="24"/>
          <w:szCs w:val="24"/>
          <w:lang w:val="en-US"/>
        </w:rPr>
        <w:t>ethods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5）</w:t>
      </w:r>
    </w:p>
    <w:p w14:paraId="320F0C2E">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_Toc18521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3.2  </w:t>
      </w:r>
      <w:r>
        <w:rPr>
          <w:rFonts w:hint="eastAsia" w:ascii="Times New Roman" w:hAnsi="Times New Roman" w:cstheme="minorEastAsia"/>
          <w:sz w:val="24"/>
          <w:szCs w:val="24"/>
          <w:lang w:val="en-US"/>
        </w:rPr>
        <w:t xml:space="preserve">Resistance </w:t>
      </w:r>
      <w:r>
        <w:rPr>
          <w:rFonts w:hint="eastAsia" w:ascii="Times New Roman" w:hAnsi="Times New Roman" w:cstheme="minorEastAsia"/>
          <w:sz w:val="24"/>
          <w:szCs w:val="24"/>
          <w:lang w:val="en-US" w:eastAsia="zh-CN"/>
        </w:rPr>
        <w:t>v</w:t>
      </w:r>
      <w:r>
        <w:rPr>
          <w:rFonts w:hint="eastAsia" w:ascii="Times New Roman" w:hAnsi="Times New Roman" w:cstheme="minorEastAsia"/>
          <w:sz w:val="24"/>
          <w:szCs w:val="24"/>
          <w:lang w:val="en-US"/>
        </w:rPr>
        <w:t xml:space="preserve">alue of the </w:t>
      </w:r>
      <w:r>
        <w:rPr>
          <w:rFonts w:hint="eastAsia" w:ascii="Times New Roman" w:hAnsi="Times New Roman" w:cstheme="minorEastAsia"/>
          <w:sz w:val="24"/>
          <w:szCs w:val="24"/>
          <w:lang w:val="en-US" w:eastAsia="zh-CN"/>
        </w:rPr>
        <w:t>s</w:t>
      </w:r>
      <w:r>
        <w:rPr>
          <w:rFonts w:hint="eastAsia" w:ascii="Times New Roman" w:hAnsi="Times New Roman" w:cstheme="minorEastAsia"/>
          <w:sz w:val="24"/>
          <w:szCs w:val="24"/>
          <w:lang w:val="en-US"/>
        </w:rPr>
        <w:t xml:space="preserve">tatic </w:t>
      </w:r>
      <w:r>
        <w:rPr>
          <w:rFonts w:hint="eastAsia" w:ascii="Times New Roman" w:hAnsi="Times New Roman" w:cstheme="minorEastAsia"/>
          <w:sz w:val="24"/>
          <w:szCs w:val="24"/>
          <w:lang w:val="en-US" w:eastAsia="zh-CN"/>
        </w:rPr>
        <w:t>g</w:t>
      </w:r>
      <w:r>
        <w:rPr>
          <w:rFonts w:hint="eastAsia" w:ascii="Times New Roman" w:hAnsi="Times New Roman" w:cstheme="minorEastAsia"/>
          <w:sz w:val="24"/>
          <w:szCs w:val="24"/>
          <w:lang w:val="en-US"/>
        </w:rPr>
        <w:t xml:space="preserve">rounding </w:t>
      </w:r>
      <w:r>
        <w:rPr>
          <w:rFonts w:hint="eastAsia" w:ascii="Times New Roman" w:hAnsi="Times New Roman" w:cstheme="minorEastAsia"/>
          <w:sz w:val="24"/>
          <w:szCs w:val="24"/>
          <w:lang w:val="en-US" w:eastAsia="zh-CN"/>
        </w:rPr>
        <w:t>c</w:t>
      </w:r>
      <w:r>
        <w:rPr>
          <w:rFonts w:hint="eastAsia" w:ascii="Times New Roman" w:hAnsi="Times New Roman" w:cstheme="minorEastAsia"/>
          <w:sz w:val="24"/>
          <w:szCs w:val="24"/>
          <w:lang w:val="en-US"/>
        </w:rPr>
        <w:t xml:space="preserve">onnection </w:t>
      </w:r>
      <w:r>
        <w:rPr>
          <w:rFonts w:hint="eastAsia" w:ascii="Times New Roman" w:hAnsi="Times New Roman" w:cstheme="minorEastAsia"/>
          <w:sz w:val="24"/>
          <w:szCs w:val="24"/>
          <w:lang w:val="en-US" w:eastAsia="zh-CN"/>
        </w:rPr>
        <w:t>s</w:t>
      </w:r>
      <w:r>
        <w:rPr>
          <w:rFonts w:hint="eastAsia" w:ascii="Times New Roman" w:hAnsi="Times New Roman" w:cstheme="minorEastAsia"/>
          <w:sz w:val="24"/>
          <w:szCs w:val="24"/>
          <w:lang w:val="en-US"/>
        </w:rPr>
        <w:t>ystem</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5）</w:t>
      </w:r>
    </w:p>
    <w:p w14:paraId="09E0DB14">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_Toc28567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w:t>
      </w:r>
      <w:r>
        <w:rPr>
          <w:rFonts w:hint="eastAsia" w:ascii="Times New Roman" w:hAnsi="Times New Roman" w:cstheme="minorEastAsia"/>
          <w:sz w:val="24"/>
          <w:szCs w:val="24"/>
          <w:lang w:val="en-US"/>
        </w:rPr>
        <w:t>.</w:t>
      </w:r>
      <w:r>
        <w:rPr>
          <w:rFonts w:hint="eastAsia" w:ascii="Times New Roman" w:hAnsi="Times New Roman" w:cstheme="minorEastAsia"/>
          <w:sz w:val="24"/>
          <w:szCs w:val="24"/>
          <w:lang w:val="en-US" w:eastAsia="zh-CN"/>
        </w:rPr>
        <w:t xml:space="preserve">3  </w:t>
      </w:r>
      <w:r>
        <w:rPr>
          <w:rFonts w:hint="eastAsia" w:ascii="Times New Roman" w:hAnsi="Times New Roman" w:cstheme="minorEastAsia"/>
          <w:sz w:val="24"/>
          <w:szCs w:val="24"/>
          <w:lang w:val="en-US"/>
        </w:rPr>
        <w:t xml:space="preserve">Static </w:t>
      </w:r>
      <w:r>
        <w:rPr>
          <w:rFonts w:hint="eastAsia" w:ascii="Times New Roman" w:hAnsi="Times New Roman" w:cstheme="minorEastAsia"/>
          <w:sz w:val="24"/>
          <w:szCs w:val="24"/>
          <w:lang w:val="en-US" w:eastAsia="zh-CN"/>
        </w:rPr>
        <w:t>g</w:t>
      </w:r>
      <w:r>
        <w:rPr>
          <w:rFonts w:hint="eastAsia" w:ascii="Times New Roman" w:hAnsi="Times New Roman" w:cstheme="minorEastAsia"/>
          <w:sz w:val="24"/>
          <w:szCs w:val="24"/>
          <w:lang w:val="en-US"/>
        </w:rPr>
        <w:t xml:space="preserve">rounding </w:t>
      </w:r>
      <w:r>
        <w:rPr>
          <w:rFonts w:hint="eastAsia" w:ascii="Times New Roman" w:hAnsi="Times New Roman" w:cstheme="minorEastAsia"/>
          <w:sz w:val="24"/>
          <w:szCs w:val="24"/>
          <w:lang w:val="en-US" w:eastAsia="zh-CN"/>
        </w:rPr>
        <w:t>c</w:t>
      </w:r>
      <w:r>
        <w:rPr>
          <w:rFonts w:hint="eastAsia" w:ascii="Times New Roman" w:hAnsi="Times New Roman" w:cstheme="minorEastAsia"/>
          <w:sz w:val="24"/>
          <w:szCs w:val="24"/>
          <w:lang w:val="en-US"/>
        </w:rPr>
        <w:t xml:space="preserve">onnection </w:t>
      </w:r>
      <w:r>
        <w:rPr>
          <w:rFonts w:hint="eastAsia" w:ascii="Times New Roman" w:hAnsi="Times New Roman" w:cstheme="minorEastAsia"/>
          <w:sz w:val="24"/>
          <w:szCs w:val="24"/>
          <w:lang w:val="en-US" w:eastAsia="zh-CN"/>
        </w:rPr>
        <w:t>p</w:t>
      </w:r>
      <w:r>
        <w:rPr>
          <w:rFonts w:hint="eastAsia" w:ascii="Times New Roman" w:hAnsi="Times New Roman" w:cstheme="minorEastAsia"/>
          <w:sz w:val="24"/>
          <w:szCs w:val="24"/>
          <w:lang w:val="en-US"/>
        </w:rPr>
        <w:t xml:space="preserve">oints and </w:t>
      </w:r>
      <w:r>
        <w:rPr>
          <w:rFonts w:hint="eastAsia" w:ascii="Times New Roman" w:hAnsi="Times New Roman" w:cstheme="minorEastAsia"/>
          <w:sz w:val="24"/>
          <w:szCs w:val="24"/>
          <w:lang w:val="en-US" w:eastAsia="zh-CN"/>
        </w:rPr>
        <w:t>g</w:t>
      </w:r>
      <w:r>
        <w:rPr>
          <w:rFonts w:hint="eastAsia" w:ascii="Times New Roman" w:hAnsi="Times New Roman" w:cstheme="minorEastAsia"/>
          <w:sz w:val="24"/>
          <w:szCs w:val="24"/>
          <w:lang w:val="en-US"/>
        </w:rPr>
        <w:t xml:space="preserve">rounding </w:t>
      </w:r>
      <w:r>
        <w:rPr>
          <w:rFonts w:hint="eastAsia" w:ascii="Times New Roman" w:hAnsi="Times New Roman" w:cstheme="minorEastAsia"/>
          <w:sz w:val="24"/>
          <w:szCs w:val="24"/>
          <w:lang w:val="en-US" w:eastAsia="zh-CN"/>
        </w:rPr>
        <w:t>t</w:t>
      </w:r>
      <w:r>
        <w:rPr>
          <w:rFonts w:hint="eastAsia" w:ascii="Times New Roman" w:hAnsi="Times New Roman" w:cstheme="minorEastAsia"/>
          <w:sz w:val="24"/>
          <w:szCs w:val="24"/>
          <w:lang w:val="en-US"/>
        </w:rPr>
        <w:t>erminals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5）</w:t>
      </w:r>
    </w:p>
    <w:p w14:paraId="00F4B657">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_Toc24866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3.4  Static grounding wires and grounding electrodes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（6</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w:t>
      </w:r>
    </w:p>
    <w:p w14:paraId="457D02BC">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_Toc5597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3.5  Requirements for static grounding connections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（8</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w:t>
      </w:r>
    </w:p>
    <w:p w14:paraId="79CED7DC">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_Toc24067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3.6  Requirements for grounding of non-conductive shields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9）</w:t>
      </w:r>
    </w:p>
    <w:p w14:paraId="3E6198D7">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_Toc2879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3.7  Human body static eliminator</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（9</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w:t>
      </w:r>
    </w:p>
    <w:p w14:paraId="4BC00E43">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_Toc2165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4  Fixed equipment</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PAGEREF _Toc2165 \h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rPr>
        <w:t>1</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0）</w:t>
      </w:r>
    </w:p>
    <w:p w14:paraId="0C8A4DF5">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_Toc68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5  </w:t>
      </w:r>
      <w:r>
        <w:rPr>
          <w:rFonts w:hint="eastAsia" w:ascii="Times New Roman" w:hAnsi="Times New Roman" w:cstheme="minorEastAsia"/>
          <w:sz w:val="24"/>
          <w:szCs w:val="24"/>
          <w:lang w:val="en-US"/>
        </w:rPr>
        <w:t xml:space="preserve">Loading/Unloading </w:t>
      </w:r>
      <w:r>
        <w:rPr>
          <w:rFonts w:hint="eastAsia" w:ascii="Times New Roman" w:hAnsi="Times New Roman" w:cstheme="minorEastAsia"/>
          <w:sz w:val="24"/>
          <w:szCs w:val="24"/>
          <w:lang w:val="en-US" w:eastAsia="zh-CN"/>
        </w:rPr>
        <w:t>p</w:t>
      </w:r>
      <w:r>
        <w:rPr>
          <w:rFonts w:hint="eastAsia" w:ascii="Times New Roman" w:hAnsi="Times New Roman" w:cstheme="minorEastAsia"/>
          <w:sz w:val="24"/>
          <w:szCs w:val="24"/>
          <w:lang w:val="en-US"/>
        </w:rPr>
        <w:t xml:space="preserve">latforms and </w:t>
      </w:r>
      <w:r>
        <w:rPr>
          <w:rFonts w:hint="eastAsia" w:ascii="Times New Roman" w:hAnsi="Times New Roman" w:cstheme="minorEastAsia"/>
          <w:sz w:val="24"/>
          <w:szCs w:val="24"/>
          <w:lang w:val="en-US" w:eastAsia="zh-CN"/>
        </w:rPr>
        <w:t>d</w:t>
      </w:r>
      <w:r>
        <w:rPr>
          <w:rFonts w:hint="eastAsia" w:ascii="Times New Roman" w:hAnsi="Times New Roman" w:cstheme="minorEastAsia"/>
          <w:sz w:val="24"/>
          <w:szCs w:val="24"/>
          <w:lang w:val="en-US"/>
        </w:rPr>
        <w:t xml:space="preserve">ock </w:t>
      </w:r>
      <w:r>
        <w:rPr>
          <w:rFonts w:hint="eastAsia" w:ascii="Times New Roman" w:hAnsi="Times New Roman" w:cstheme="minorEastAsia"/>
          <w:sz w:val="24"/>
          <w:szCs w:val="24"/>
          <w:lang w:val="en-US" w:eastAsia="zh-CN"/>
        </w:rPr>
        <w:t>a</w:t>
      </w:r>
      <w:r>
        <w:rPr>
          <w:rFonts w:hint="eastAsia" w:ascii="Times New Roman" w:hAnsi="Times New Roman" w:cstheme="minorEastAsia"/>
          <w:sz w:val="24"/>
          <w:szCs w:val="24"/>
          <w:lang w:val="en-US"/>
        </w:rPr>
        <w:t>reas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12）</w:t>
      </w:r>
    </w:p>
    <w:p w14:paraId="095E054D">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_Toc19945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5</w:t>
      </w:r>
      <w:r>
        <w:rPr>
          <w:rFonts w:hint="eastAsia" w:ascii="Times New Roman" w:hAnsi="Times New Roman" w:cstheme="minorEastAsia"/>
          <w:sz w:val="24"/>
          <w:szCs w:val="24"/>
          <w:lang w:val="en-US"/>
        </w:rPr>
        <w:t>.</w:t>
      </w:r>
      <w:r>
        <w:rPr>
          <w:rFonts w:hint="eastAsia" w:ascii="Times New Roman" w:hAnsi="Times New Roman" w:cstheme="minorEastAsia"/>
          <w:sz w:val="24"/>
          <w:szCs w:val="24"/>
          <w:lang w:val="en-US" w:eastAsia="zh-CN"/>
        </w:rPr>
        <w:t xml:space="preserve">1  </w:t>
      </w:r>
      <w:r>
        <w:rPr>
          <w:rFonts w:hint="eastAsia" w:ascii="Times New Roman" w:hAnsi="Times New Roman" w:cstheme="minorEastAsia"/>
          <w:sz w:val="24"/>
          <w:szCs w:val="24"/>
          <w:lang w:val="en-US"/>
        </w:rPr>
        <w:t xml:space="preserve">Railroad </w:t>
      </w:r>
      <w:r>
        <w:rPr>
          <w:rFonts w:hint="eastAsia" w:ascii="Times New Roman" w:hAnsi="Times New Roman" w:cstheme="minorEastAsia"/>
          <w:sz w:val="24"/>
          <w:szCs w:val="24"/>
          <w:lang w:val="en-US" w:eastAsia="zh-CN"/>
        </w:rPr>
        <w:t>l</w:t>
      </w:r>
      <w:r>
        <w:rPr>
          <w:rFonts w:hint="eastAsia" w:ascii="Times New Roman" w:hAnsi="Times New Roman" w:cstheme="minorEastAsia"/>
          <w:sz w:val="24"/>
          <w:szCs w:val="24"/>
          <w:lang w:val="en-US"/>
        </w:rPr>
        <w:t xml:space="preserve">oading </w:t>
      </w:r>
      <w:r>
        <w:rPr>
          <w:rFonts w:hint="eastAsia" w:ascii="Times New Roman" w:hAnsi="Times New Roman" w:cstheme="minorEastAsia"/>
          <w:sz w:val="24"/>
          <w:szCs w:val="24"/>
          <w:lang w:val="en-US" w:eastAsia="zh-CN"/>
        </w:rPr>
        <w:t>r</w:t>
      </w:r>
      <w:r>
        <w:rPr>
          <w:rFonts w:hint="eastAsia" w:ascii="Times New Roman" w:hAnsi="Times New Roman" w:cstheme="minorEastAsia"/>
          <w:sz w:val="24"/>
          <w:szCs w:val="24"/>
          <w:lang w:val="en-US"/>
        </w:rPr>
        <w:t>acks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12）</w:t>
      </w:r>
    </w:p>
    <w:p w14:paraId="55295D39">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_Toc18521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5.2  </w:t>
      </w:r>
      <w:r>
        <w:rPr>
          <w:rFonts w:hint="eastAsia" w:ascii="Times New Roman" w:hAnsi="Times New Roman" w:cstheme="minorEastAsia"/>
          <w:sz w:val="24"/>
          <w:szCs w:val="24"/>
          <w:lang w:val="en-US"/>
        </w:rPr>
        <w:t xml:space="preserve">Truck </w:t>
      </w:r>
      <w:r>
        <w:rPr>
          <w:rFonts w:hint="eastAsia" w:ascii="Times New Roman" w:hAnsi="Times New Roman" w:cstheme="minorEastAsia"/>
          <w:sz w:val="24"/>
          <w:szCs w:val="24"/>
          <w:lang w:val="en-US" w:eastAsia="zh-CN"/>
        </w:rPr>
        <w:t>l</w:t>
      </w:r>
      <w:r>
        <w:rPr>
          <w:rFonts w:hint="eastAsia" w:ascii="Times New Roman" w:hAnsi="Times New Roman" w:cstheme="minorEastAsia"/>
          <w:sz w:val="24"/>
          <w:szCs w:val="24"/>
          <w:lang w:val="en-US"/>
        </w:rPr>
        <w:t xml:space="preserve">oading </w:t>
      </w:r>
      <w:r>
        <w:rPr>
          <w:rFonts w:hint="eastAsia" w:ascii="Times New Roman" w:hAnsi="Times New Roman" w:cstheme="minorEastAsia"/>
          <w:sz w:val="24"/>
          <w:szCs w:val="24"/>
          <w:lang w:val="en-US" w:eastAsia="zh-CN"/>
        </w:rPr>
        <w:t>r</w:t>
      </w:r>
      <w:r>
        <w:rPr>
          <w:rFonts w:hint="eastAsia" w:ascii="Times New Roman" w:hAnsi="Times New Roman" w:cstheme="minorEastAsia"/>
          <w:sz w:val="24"/>
          <w:szCs w:val="24"/>
          <w:lang w:val="en-US"/>
        </w:rPr>
        <w:t>acks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12）</w:t>
      </w:r>
    </w:p>
    <w:p w14:paraId="25F504CF">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_Toc28567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5</w:t>
      </w:r>
      <w:r>
        <w:rPr>
          <w:rFonts w:hint="eastAsia" w:ascii="Times New Roman" w:hAnsi="Times New Roman" w:cstheme="minorEastAsia"/>
          <w:sz w:val="24"/>
          <w:szCs w:val="24"/>
          <w:lang w:val="en-US"/>
        </w:rPr>
        <w:t>.</w:t>
      </w:r>
      <w:r>
        <w:rPr>
          <w:rFonts w:hint="eastAsia" w:ascii="Times New Roman" w:hAnsi="Times New Roman" w:cstheme="minorEastAsia"/>
          <w:sz w:val="24"/>
          <w:szCs w:val="24"/>
          <w:lang w:val="en-US" w:eastAsia="zh-CN"/>
        </w:rPr>
        <w:t xml:space="preserve">3  </w:t>
      </w:r>
      <w:r>
        <w:rPr>
          <w:rFonts w:hint="eastAsia" w:ascii="Times New Roman" w:hAnsi="Times New Roman" w:cstheme="minorEastAsia"/>
          <w:sz w:val="24"/>
          <w:szCs w:val="24"/>
          <w:lang w:val="en-US"/>
        </w:rPr>
        <w:t>Wharves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13）</w:t>
      </w:r>
    </w:p>
    <w:p w14:paraId="4FC6F31D">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_Toc24866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5.4  Personnel electrostatic discharge devices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13）</w:t>
      </w:r>
    </w:p>
    <w:p w14:paraId="2837F44D">
      <w:pPr>
        <w:pStyle w:val="7"/>
        <w:widowControl/>
        <w:tabs>
          <w:tab w:val="right" w:leader="dot" w:pos="8306"/>
        </w:tabs>
        <w:spacing w:line="360" w:lineRule="auto"/>
        <w:ind w:leftChars="100"/>
        <w:rPr>
          <w:rFonts w:hint="eastAsia"/>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_Toc5597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5.5  Mobile objects capable of generating static electricity hazards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14）</w:t>
      </w:r>
    </w:p>
    <w:p w14:paraId="46FAFF12">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_Toc4080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6  Instrument control rooms and computer rooms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15）</w:t>
      </w:r>
    </w:p>
    <w:p w14:paraId="1DEE6B0B">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_Toc27475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7  </w:t>
      </w:r>
      <w:r>
        <w:rPr>
          <w:rFonts w:hint="eastAsia" w:ascii="Times New Roman" w:hAnsi="Times New Roman" w:cstheme="minorEastAsia"/>
          <w:sz w:val="24"/>
          <w:szCs w:val="24"/>
          <w:lang w:val="en-US"/>
        </w:rPr>
        <w:t xml:space="preserve">Pipeline </w:t>
      </w:r>
      <w:r>
        <w:rPr>
          <w:rFonts w:hint="eastAsia" w:ascii="Times New Roman" w:hAnsi="Times New Roman" w:cstheme="minorEastAsia"/>
          <w:sz w:val="24"/>
          <w:szCs w:val="24"/>
          <w:lang w:val="en-US" w:eastAsia="zh-CN"/>
        </w:rPr>
        <w:t>s</w:t>
      </w:r>
      <w:r>
        <w:rPr>
          <w:rFonts w:hint="eastAsia" w:ascii="Times New Roman" w:hAnsi="Times New Roman" w:cstheme="minorEastAsia"/>
          <w:sz w:val="24"/>
          <w:szCs w:val="24"/>
          <w:lang w:val="en-US"/>
        </w:rPr>
        <w:t>ystems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PAGEREF _Toc27475 \h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rPr>
        <w:t>1</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6）</w:t>
      </w:r>
    </w:p>
    <w:p w14:paraId="77B3C2E6">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_Toc10979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8  </w:t>
      </w:r>
      <w:r>
        <w:rPr>
          <w:rFonts w:hint="eastAsia" w:ascii="Times New Roman" w:hAnsi="Times New Roman" w:cstheme="minorEastAsia"/>
          <w:sz w:val="24"/>
          <w:szCs w:val="24"/>
          <w:lang w:val="en-US"/>
        </w:rPr>
        <w:t xml:space="preserve">Other </w:t>
      </w:r>
      <w:r>
        <w:rPr>
          <w:rFonts w:hint="eastAsia" w:ascii="Times New Roman" w:hAnsi="Times New Roman" w:cstheme="minorEastAsia"/>
          <w:sz w:val="24"/>
          <w:szCs w:val="24"/>
          <w:lang w:val="en-US" w:eastAsia="zh-CN"/>
        </w:rPr>
        <w:t>r</w:t>
      </w:r>
      <w:r>
        <w:rPr>
          <w:rFonts w:hint="eastAsia" w:ascii="Times New Roman" w:hAnsi="Times New Roman" w:cstheme="minorEastAsia"/>
          <w:sz w:val="24"/>
          <w:szCs w:val="24"/>
          <w:lang w:val="en-US"/>
        </w:rPr>
        <w:t>equirements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18）</w:t>
      </w:r>
    </w:p>
    <w:p w14:paraId="3758A47E">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ind w:leftChars="100" w:firstLine="0" w:firstLineChars="0"/>
        <w:textAlignment w:val="auto"/>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_Toc19945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8</w:t>
      </w:r>
      <w:r>
        <w:rPr>
          <w:rFonts w:hint="eastAsia" w:ascii="Times New Roman" w:hAnsi="Times New Roman" w:cstheme="minorEastAsia"/>
          <w:sz w:val="24"/>
          <w:szCs w:val="24"/>
          <w:lang w:val="en-US"/>
        </w:rPr>
        <w:t>.</w:t>
      </w:r>
      <w:r>
        <w:rPr>
          <w:rFonts w:hint="eastAsia" w:ascii="Times New Roman" w:hAnsi="Times New Roman" w:cstheme="minorEastAsia"/>
          <w:sz w:val="24"/>
          <w:szCs w:val="24"/>
          <w:lang w:val="en-US" w:eastAsia="zh-CN"/>
        </w:rPr>
        <w:t xml:space="preserve">1  </w:t>
      </w:r>
      <w:r>
        <w:rPr>
          <w:rFonts w:hint="eastAsia" w:ascii="Times New Roman" w:hAnsi="Times New Roman" w:cstheme="minorEastAsia"/>
          <w:sz w:val="24"/>
          <w:szCs w:val="24"/>
          <w:lang w:val="en-US"/>
        </w:rPr>
        <w:t xml:space="preserve">Requirements for </w:t>
      </w:r>
      <w:r>
        <w:rPr>
          <w:rFonts w:hint="eastAsia" w:ascii="Times New Roman" w:hAnsi="Times New Roman" w:cstheme="minorEastAsia"/>
          <w:sz w:val="24"/>
          <w:szCs w:val="24"/>
          <w:lang w:val="en-US" w:eastAsia="zh-CN"/>
        </w:rPr>
        <w:t>p</w:t>
      </w:r>
      <w:r>
        <w:rPr>
          <w:rFonts w:hint="eastAsia" w:ascii="Times New Roman" w:hAnsi="Times New Roman" w:cstheme="minorEastAsia"/>
          <w:sz w:val="24"/>
          <w:szCs w:val="24"/>
          <w:lang w:val="en-US"/>
        </w:rPr>
        <w:t xml:space="preserve">rocess </w:t>
      </w:r>
      <w:r>
        <w:rPr>
          <w:rFonts w:hint="eastAsia" w:ascii="Times New Roman" w:hAnsi="Times New Roman" w:cstheme="minorEastAsia"/>
          <w:sz w:val="24"/>
          <w:szCs w:val="24"/>
          <w:lang w:val="en-US" w:eastAsia="zh-CN"/>
        </w:rPr>
        <w:t>e</w:t>
      </w:r>
      <w:r>
        <w:rPr>
          <w:rFonts w:hint="eastAsia" w:ascii="Times New Roman" w:hAnsi="Times New Roman" w:cstheme="minorEastAsia"/>
          <w:sz w:val="24"/>
          <w:szCs w:val="24"/>
          <w:lang w:val="en-US"/>
        </w:rPr>
        <w:t>quipment</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18）</w:t>
      </w:r>
    </w:p>
    <w:p w14:paraId="5E515FB1">
      <w:pPr>
        <w:pStyle w:val="7"/>
        <w:widowControl/>
        <w:tabs>
          <w:tab w:val="right" w:leader="dot" w:pos="8306"/>
        </w:tabs>
        <w:spacing w:line="360" w:lineRule="auto"/>
        <w:ind w:leftChars="100"/>
        <w:rPr>
          <w:rFonts w:hint="eastAsia" w:ascii="Times New Roman" w:hAnsi="Times New Roman" w:cstheme="minorEastAsia"/>
          <w:sz w:val="24"/>
          <w:szCs w:val="24"/>
          <w:lang w:val="en-US" w:eastAsia="zh-CN"/>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_Toc18521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eastAsia="zh-CN"/>
        </w:rPr>
        <w:t xml:space="preserve">8.2  </w:t>
      </w:r>
      <w:r>
        <w:rPr>
          <w:rFonts w:hint="eastAsia" w:ascii="Times New Roman" w:hAnsi="Times New Roman" w:cstheme="minorEastAsia"/>
          <w:sz w:val="24"/>
          <w:szCs w:val="24"/>
          <w:lang w:val="en-US"/>
        </w:rPr>
        <w:t xml:space="preserve">Requirements for </w:t>
      </w:r>
      <w:r>
        <w:rPr>
          <w:rFonts w:hint="eastAsia" w:ascii="Times New Roman" w:hAnsi="Times New Roman" w:cstheme="minorEastAsia"/>
          <w:sz w:val="24"/>
          <w:szCs w:val="24"/>
          <w:lang w:val="en-US" w:eastAsia="zh-CN"/>
        </w:rPr>
        <w:t>p</w:t>
      </w:r>
      <w:r>
        <w:rPr>
          <w:rFonts w:hint="eastAsia" w:ascii="Times New Roman" w:hAnsi="Times New Roman" w:cstheme="minorEastAsia"/>
          <w:sz w:val="24"/>
          <w:szCs w:val="24"/>
          <w:lang w:val="en-US"/>
        </w:rPr>
        <w:t xml:space="preserve">rocess </w:t>
      </w:r>
      <w:r>
        <w:rPr>
          <w:rFonts w:hint="eastAsia" w:ascii="Times New Roman" w:hAnsi="Times New Roman" w:cstheme="minorEastAsia"/>
          <w:sz w:val="24"/>
          <w:szCs w:val="24"/>
          <w:lang w:val="en-US" w:eastAsia="zh-CN"/>
        </w:rPr>
        <w:t>o</w:t>
      </w:r>
      <w:r>
        <w:rPr>
          <w:rFonts w:hint="eastAsia" w:ascii="Times New Roman" w:hAnsi="Times New Roman" w:cstheme="minorEastAsia"/>
          <w:sz w:val="24"/>
          <w:szCs w:val="24"/>
          <w:lang w:val="en-US"/>
        </w:rPr>
        <w:t>perations</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18）</w:t>
      </w:r>
    </w:p>
    <w:p w14:paraId="6FACCC7D">
      <w:pPr>
        <w:pStyle w:val="7"/>
        <w:widowControl/>
        <w:tabs>
          <w:tab w:val="right" w:leader="dot" w:pos="8306"/>
        </w:tabs>
        <w:spacing w:before="0" w:beforeLines="-2147483648" w:after="0" w:afterLines="-2147483648" w:line="360" w:lineRule="auto"/>
        <w:rPr>
          <w:rFonts w:hint="eastAsia" w:ascii="Times New Roman" w:hAnsi="Times New Roman" w:cstheme="minorEastAsia"/>
          <w:sz w:val="24"/>
          <w:szCs w:val="24"/>
          <w:lang w:val="en-US"/>
        </w:rPr>
      </w:pPr>
      <w:r>
        <w:rPr>
          <w:rFonts w:hint="eastAsia" w:ascii="Times New Roman" w:hAnsi="Times New Roman" w:cstheme="minorEastAsia"/>
          <w:sz w:val="24"/>
          <w:szCs w:val="24"/>
          <w:lang w:val="en-US"/>
        </w:rPr>
        <w:fldChar w:fldCharType="begin"/>
      </w:r>
      <w:r>
        <w:rPr>
          <w:rFonts w:hint="eastAsia" w:ascii="Times New Roman" w:hAnsi="Times New Roman" w:cstheme="minorEastAsia"/>
          <w:sz w:val="24"/>
          <w:szCs w:val="24"/>
          <w:lang w:val="en-US"/>
        </w:rPr>
        <w:instrText xml:space="preserve"> HYPERLINK \l _Toc25654 </w:instrText>
      </w:r>
      <w:r>
        <w:rPr>
          <w:rFonts w:hint="eastAsia" w:ascii="Times New Roman" w:hAnsi="Times New Roman" w:cstheme="minorEastAsia"/>
          <w:sz w:val="24"/>
          <w:szCs w:val="24"/>
          <w:lang w:val="en-US"/>
        </w:rPr>
        <w:fldChar w:fldCharType="separate"/>
      </w:r>
      <w:r>
        <w:rPr>
          <w:rFonts w:hint="eastAsia" w:ascii="Times New Roman" w:hAnsi="Times New Roman" w:cstheme="minorEastAsia"/>
          <w:sz w:val="24"/>
          <w:szCs w:val="24"/>
          <w:lang w:val="en-US"/>
        </w:rPr>
        <w:t xml:space="preserve">Appendix A Precautions for </w:t>
      </w:r>
      <w:r>
        <w:rPr>
          <w:rFonts w:hint="eastAsia" w:ascii="Times New Roman" w:hAnsi="Times New Roman" w:cstheme="minorEastAsia"/>
          <w:sz w:val="24"/>
          <w:szCs w:val="24"/>
          <w:lang w:val="en-US" w:eastAsia="zh-CN"/>
        </w:rPr>
        <w:t>s</w:t>
      </w:r>
      <w:r>
        <w:rPr>
          <w:rFonts w:hint="eastAsia" w:ascii="Times New Roman" w:hAnsi="Times New Roman" w:cstheme="minorEastAsia"/>
          <w:sz w:val="24"/>
          <w:szCs w:val="24"/>
          <w:lang w:val="en-US"/>
        </w:rPr>
        <w:t xml:space="preserve">tatic </w:t>
      </w:r>
      <w:r>
        <w:rPr>
          <w:rFonts w:hint="eastAsia" w:ascii="Times New Roman" w:hAnsi="Times New Roman" w:cstheme="minorEastAsia"/>
          <w:sz w:val="24"/>
          <w:szCs w:val="24"/>
          <w:lang w:val="en-US" w:eastAsia="zh-CN"/>
        </w:rPr>
        <w:t>g</w:t>
      </w:r>
      <w:r>
        <w:rPr>
          <w:rFonts w:hint="eastAsia" w:ascii="Times New Roman" w:hAnsi="Times New Roman" w:cstheme="minorEastAsia"/>
          <w:sz w:val="24"/>
          <w:szCs w:val="24"/>
          <w:lang w:val="en-US"/>
        </w:rPr>
        <w:t>rounding</w:t>
      </w:r>
      <w:r>
        <w:rPr>
          <w:rFonts w:hint="eastAsia" w:ascii="Times New Roman" w:hAnsi="Times New Roman" w:cstheme="minorEastAsia"/>
          <w:sz w:val="24"/>
          <w:szCs w:val="24"/>
          <w:lang w:val="en-US"/>
        </w:rPr>
        <w:tab/>
      </w:r>
      <w:r>
        <w:rPr>
          <w:rFonts w:hint="eastAsia" w:ascii="Times New Roman" w:hAnsi="Times New Roman" w:cstheme="minorEastAsia"/>
          <w:sz w:val="24"/>
          <w:szCs w:val="24"/>
          <w:lang w:val="en-US" w:eastAsia="zh-CN"/>
        </w:rPr>
        <w:t>（</w:t>
      </w:r>
      <w:r>
        <w:rPr>
          <w:rFonts w:hint="eastAsia" w:ascii="Times New Roman" w:hAnsi="Times New Roman" w:cstheme="minorEastAsia"/>
          <w:sz w:val="24"/>
          <w:szCs w:val="24"/>
          <w:lang w:val="en-US"/>
        </w:rPr>
        <w:fldChar w:fldCharType="end"/>
      </w:r>
      <w:r>
        <w:rPr>
          <w:rFonts w:hint="eastAsia" w:ascii="Times New Roman" w:hAnsi="Times New Roman" w:cstheme="minorEastAsia"/>
          <w:sz w:val="24"/>
          <w:szCs w:val="24"/>
          <w:lang w:val="en-US" w:eastAsia="zh-CN"/>
        </w:rPr>
        <w:t>20）</w:t>
      </w:r>
    </w:p>
    <w:p w14:paraId="516EE435">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eastAsia" w:ascii="Times New Roman" w:hAnsi="Times New Roman" w:cstheme="minorEastAsia"/>
          <w:sz w:val="24"/>
          <w:szCs w:val="24"/>
          <w:lang w:val="en-US"/>
        </w:rPr>
      </w:pP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_Toc21822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Explanation of wording in this code</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21</w:t>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fldChar w:fldCharType="end"/>
      </w:r>
    </w:p>
    <w:p w14:paraId="05DB168A">
      <w:pPr>
        <w:pStyle w:val="7"/>
        <w:pageBreakBefore w:val="0"/>
        <w:widowControl/>
        <w:tabs>
          <w:tab w:val="right" w:leader="dot" w:pos="8306"/>
        </w:tabs>
        <w:kinsoku/>
        <w:wordWrap/>
        <w:overflowPunct/>
        <w:topLinePunct w:val="0"/>
        <w:autoSpaceDE/>
        <w:autoSpaceDN/>
        <w:bidi w:val="0"/>
        <w:adjustRightInd/>
        <w:snapToGrid/>
        <w:spacing w:before="0" w:beforeLines="-2147483648" w:after="0" w:afterLines="-2147483648" w:line="360" w:lineRule="auto"/>
        <w:textAlignment w:val="auto"/>
        <w:rPr>
          <w:rFonts w:hint="default" w:ascii="Times New Roman" w:hAnsi="Times New Roman" w:cs="Times New Roman"/>
          <w:color w:val="000000" w:themeColor="text1"/>
          <w:sz w:val="24"/>
          <w:szCs w:val="24"/>
          <w:highlight w:val="none"/>
          <w:lang w:val="en-US"/>
          <w14:textFill>
            <w14:solidFill>
              <w14:schemeClr w14:val="tx1"/>
            </w14:solidFill>
          </w14:textFill>
        </w:rPr>
      </w:pP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_Toc16856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List of quoted standards</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22</w:t>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fldChar w:fldCharType="end"/>
      </w:r>
    </w:p>
    <w:p w14:paraId="6A547B75">
      <w:pPr>
        <w:pStyle w:val="7"/>
        <w:keepNext w:val="0"/>
        <w:keepLines w:val="0"/>
        <w:pageBreakBefore w:val="0"/>
        <w:widowControl w:val="0"/>
        <w:tabs>
          <w:tab w:val="right" w:leader="dot" w:pos="8313"/>
        </w:tabs>
        <w:kinsoku/>
        <w:wordWrap/>
        <w:overflowPunct/>
        <w:topLinePunct w:val="0"/>
        <w:autoSpaceDE/>
        <w:autoSpaceDN/>
        <w:bidi w:val="0"/>
        <w:adjustRightInd/>
        <w:snapToGrid/>
        <w:spacing w:after="157" w:afterLines="50" w:line="360" w:lineRule="auto"/>
        <w:textAlignment w:val="auto"/>
        <w:rPr>
          <w:rFonts w:hint="eastAsia" w:ascii="Times New Roman" w:hAnsi="Times New Roman" w:cstheme="minorEastAsia"/>
          <w:sz w:val="24"/>
          <w:szCs w:val="24"/>
          <w:lang w:val="en-US"/>
        </w:rPr>
      </w:pPr>
      <w:r>
        <w:rPr>
          <w:rFonts w:hint="default" w:ascii="Times New Roman" w:hAnsi="Times New Roman" w:cs="Times New Roman"/>
          <w:color w:val="000000" w:themeColor="text1"/>
          <w:sz w:val="24"/>
          <w:szCs w:val="24"/>
          <w:highlight w:val="none"/>
          <w:lang w:val="en-US" w:eastAsia="zh-CN"/>
          <w14:textFill>
            <w14:solidFill>
              <w14:schemeClr w14:val="tx1"/>
            </w14:solidFill>
          </w14:textFill>
        </w:rPr>
        <w:fldChar w:fldCharType="end"/>
      </w: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_Toc16856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 xml:space="preserve">Addition: </w:t>
      </w:r>
      <w:r>
        <w:rPr>
          <w:rFonts w:hint="eastAsia" w:ascii="Times New Roman" w:hAnsi="Times New Roman" w:cstheme="minorEastAsia"/>
          <w:sz w:val="24"/>
          <w:szCs w:val="24"/>
          <w:lang w:val="en-US" w:eastAsia="zh-CN"/>
        </w:rPr>
        <w:fldChar w:fldCharType="begin"/>
      </w:r>
      <w:r>
        <w:rPr>
          <w:rFonts w:hint="eastAsia" w:ascii="Times New Roman" w:hAnsi="Times New Roman" w:cstheme="minorEastAsia"/>
          <w:sz w:val="24"/>
          <w:szCs w:val="24"/>
          <w:lang w:val="en-US" w:eastAsia="zh-CN"/>
        </w:rPr>
        <w:instrText xml:space="preserve"> HYPERLINK \l _Toc16856 </w:instrText>
      </w:r>
      <w:r>
        <w:rPr>
          <w:rFonts w:hint="eastAsia" w:ascii="Times New Roman" w:hAnsi="Times New Roman" w:cstheme="minorEastAsia"/>
          <w:sz w:val="24"/>
          <w:szCs w:val="24"/>
          <w:lang w:val="en-US" w:eastAsia="zh-CN"/>
        </w:rPr>
        <w:fldChar w:fldCharType="separate"/>
      </w:r>
      <w:r>
        <w:rPr>
          <w:rFonts w:hint="eastAsia" w:ascii="Times New Roman" w:hAnsi="Times New Roman" w:cstheme="minorEastAsia"/>
          <w:sz w:val="24"/>
          <w:szCs w:val="24"/>
          <w:lang w:val="en-US" w:eastAsia="zh-CN"/>
        </w:rPr>
        <w:t>Explanation of provisions</w:t>
      </w:r>
      <w:r>
        <w:rPr>
          <w:rFonts w:hint="eastAsia" w:ascii="Times New Roman" w:hAnsi="Times New Roman" w:cstheme="minorEastAsia"/>
          <w:sz w:val="24"/>
          <w:szCs w:val="24"/>
        </w:rPr>
        <w:tab/>
      </w:r>
      <w:r>
        <w:rPr>
          <w:rFonts w:hint="eastAsia" w:ascii="Times New Roman" w:hAnsi="Times New Roman" w:cstheme="minorEastAsia"/>
          <w:sz w:val="24"/>
          <w:szCs w:val="24"/>
          <w:lang w:val="en-US" w:eastAsia="zh-CN"/>
        </w:rPr>
        <w:fldChar w:fldCharType="end"/>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23</w:t>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fldChar w:fldCharType="end"/>
      </w:r>
    </w:p>
    <w:p w14:paraId="04DDD44E">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color w:val="000000" w:themeColor="text1"/>
          <w:sz w:val="24"/>
          <w:szCs w:val="24"/>
          <w:highlight w:val="none"/>
          <w:lang w:val="en-US" w:eastAsia="zh-CN"/>
          <w14:textFill>
            <w14:solidFill>
              <w14:schemeClr w14:val="tx1"/>
            </w14:solidFill>
          </w14:textFill>
        </w:rPr>
      </w:pPr>
    </w:p>
    <w:bookmarkEnd w:id="4"/>
    <w:p w14:paraId="067A6D50">
      <w:pPr>
        <w:pStyle w:val="2"/>
        <w:keepNext/>
        <w:keepLines/>
        <w:pageBreakBefore/>
        <w:widowControl w:val="0"/>
        <w:kinsoku/>
        <w:wordWrap/>
        <w:overflowPunct/>
        <w:topLinePunct w:val="0"/>
        <w:autoSpaceDE/>
        <w:autoSpaceDN/>
        <w:bidi w:val="0"/>
        <w:adjustRightInd/>
        <w:snapToGrid/>
        <w:spacing w:before="160" w:after="160" w:line="480" w:lineRule="auto"/>
        <w:ind w:firstLine="0" w:firstLineChars="0"/>
        <w:jc w:val="center"/>
        <w:textAlignment w:val="auto"/>
        <w:rPr>
          <w:rFonts w:hint="default" w:ascii="Times New Roman" w:hAnsi="Times New Roman" w:cs="Times New Roman"/>
          <w:color w:val="000000" w:themeColor="text1"/>
          <w:highlight w:val="none"/>
          <w:lang w:val="en-US" w:eastAsia="zh-CN"/>
          <w14:textFill>
            <w14:solidFill>
              <w14:schemeClr w14:val="tx1"/>
            </w14:solidFill>
          </w14:textFill>
        </w:rPr>
        <w:sectPr>
          <w:headerReference r:id="rId9" w:type="default"/>
          <w:footerReference r:id="rId10" w:type="default"/>
          <w:pgSz w:w="11906" w:h="16838"/>
          <w:pgMar w:top="1440" w:right="1800" w:bottom="1440" w:left="1800" w:header="851" w:footer="992" w:gutter="0"/>
          <w:pgNumType w:fmt="decimal" w:start="1"/>
          <w:cols w:space="0" w:num="1"/>
          <w:rtlGutter w:val="0"/>
          <w:docGrid w:linePitch="312" w:charSpace="0"/>
        </w:sectPr>
      </w:pPr>
      <w:bookmarkStart w:id="5" w:name="_Toc19067"/>
      <w:bookmarkStart w:id="6" w:name="_Toc20881"/>
    </w:p>
    <w:p w14:paraId="7F34EB34">
      <w:pPr>
        <w:pStyle w:val="2"/>
        <w:keepNext/>
        <w:keepLines/>
        <w:pageBreakBefore/>
        <w:widowControl w:val="0"/>
        <w:kinsoku/>
        <w:wordWrap/>
        <w:overflowPunct/>
        <w:topLinePunct w:val="0"/>
        <w:autoSpaceDE/>
        <w:autoSpaceDN/>
        <w:bidi w:val="0"/>
        <w:adjustRightInd/>
        <w:snapToGrid/>
        <w:spacing w:before="160" w:after="160" w:line="480" w:lineRule="auto"/>
        <w:ind w:firstLine="0" w:firstLineChars="0"/>
        <w:jc w:val="center"/>
        <w:textAlignment w:val="auto"/>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1   总 则</w:t>
      </w:r>
      <w:bookmarkEnd w:id="5"/>
    </w:p>
    <w:bookmarkEnd w:id="6"/>
    <w:p w14:paraId="42CC4153">
      <w:pPr>
        <w:spacing w:line="360" w:lineRule="auto"/>
        <w:ind w:firstLine="0" w:firstLineChars="0"/>
        <w:rPr>
          <w:rFonts w:ascii="Times New Roman" w:hAnsi="Times New Roman" w:eastAsia="宋体" w:cs="Times New Roman"/>
          <w:sz w:val="24"/>
          <w:highlight w:val="none"/>
        </w:rPr>
      </w:pPr>
      <w:r>
        <w:rPr>
          <w:rFonts w:hint="default"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default" w:ascii="Times New Roman" w:hAnsi="Times New Roman" w:eastAsia="宋体" w:cs="Times New Roman"/>
          <w:sz w:val="24"/>
          <w:highlight w:val="none"/>
        </w:rPr>
        <w:t>1</w:t>
      </w:r>
      <w:r>
        <w:rPr>
          <w:rFonts w:hint="eastAsia"/>
          <w:lang w:val="en-US" w:eastAsia="zh-CN"/>
        </w:rPr>
        <w:t xml:space="preserve">  </w:t>
      </w:r>
      <w:r>
        <w:rPr>
          <w:rFonts w:ascii="Times New Roman" w:hAnsi="Times New Roman" w:eastAsia="宋体" w:cs="Times New Roman"/>
          <w:sz w:val="24"/>
          <w:highlight w:val="none"/>
        </w:rPr>
        <w:t>为防止或减少</w:t>
      </w:r>
      <w:r>
        <w:rPr>
          <w:rFonts w:hint="default" w:ascii="Times New Roman" w:hAnsi="Times New Roman" w:eastAsia="宋体" w:cs="Times New Roman"/>
          <w:sz w:val="24"/>
          <w:highlight w:val="none"/>
        </w:rPr>
        <w:t>化工企业</w:t>
      </w:r>
      <w:r>
        <w:rPr>
          <w:rFonts w:ascii="Times New Roman" w:hAnsi="Times New Roman" w:eastAsia="宋体" w:cs="Times New Roman"/>
          <w:sz w:val="24"/>
          <w:highlight w:val="none"/>
        </w:rPr>
        <w:t>运行时产生静电危害，保障装置运行和人身的安全，制定本规范</w:t>
      </w:r>
      <w:r>
        <w:rPr>
          <w:rFonts w:hint="default" w:ascii="Times New Roman" w:hAnsi="Times New Roman" w:eastAsia="宋体" w:cs="Times New Roman"/>
          <w:sz w:val="24"/>
          <w:highlight w:val="none"/>
        </w:rPr>
        <w:t>。</w:t>
      </w:r>
    </w:p>
    <w:p w14:paraId="6AB06048">
      <w:pPr>
        <w:spacing w:line="360" w:lineRule="auto"/>
        <w:ind w:firstLine="0" w:firstLineChars="0"/>
        <w:rPr>
          <w:rFonts w:ascii="Times New Roman" w:hAnsi="Times New Roman" w:eastAsia="宋体" w:cs="Times New Roman"/>
          <w:sz w:val="24"/>
          <w:highlight w:val="none"/>
        </w:rPr>
      </w:pPr>
      <w:r>
        <w:rPr>
          <w:rFonts w:hint="default"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default" w:ascii="Times New Roman" w:hAnsi="Times New Roman" w:eastAsia="宋体" w:cs="Times New Roman"/>
          <w:sz w:val="24"/>
          <w:highlight w:val="none"/>
        </w:rPr>
        <w:t>2</w:t>
      </w:r>
      <w:r>
        <w:rPr>
          <w:rFonts w:ascii="Times New Roman" w:hAnsi="Times New Roman" w:eastAsia="宋体" w:cs="Times New Roman"/>
          <w:sz w:val="24"/>
          <w:highlight w:val="none"/>
        </w:rPr>
        <w:t xml:space="preserve"> </w:t>
      </w:r>
      <w:r>
        <w:rPr>
          <w:rFonts w:hint="eastAsia" w:ascii="Times New Roman" w:hAnsi="Times New Roman" w:eastAsia="宋体" w:cs="Times New Roman"/>
          <w:sz w:val="24"/>
          <w:highlight w:val="none"/>
          <w:lang w:val="en-US" w:eastAsia="zh-CN"/>
        </w:rPr>
        <w:t xml:space="preserve"> </w:t>
      </w:r>
      <w:r>
        <w:rPr>
          <w:rFonts w:hint="default" w:ascii="Times New Roman" w:hAnsi="Times New Roman" w:eastAsia="宋体" w:cs="Times New Roman"/>
          <w:sz w:val="24"/>
          <w:highlight w:val="none"/>
        </w:rPr>
        <w:t>本规范适用于化工企业的新建、扩建和改建工程的静电接地设计。</w:t>
      </w:r>
    </w:p>
    <w:p w14:paraId="7932F5F3">
      <w:pPr>
        <w:spacing w:line="360" w:lineRule="auto"/>
        <w:ind w:firstLine="0" w:firstLineChars="0"/>
        <w:rPr>
          <w:rFonts w:ascii="Times New Roman" w:hAnsi="Times New Roman" w:eastAsia="宋体" w:cs="Times New Roman"/>
          <w:sz w:val="24"/>
          <w:highlight w:val="none"/>
        </w:rPr>
      </w:pPr>
      <w:bookmarkStart w:id="7" w:name="_Toc29789"/>
      <w:bookmarkStart w:id="8" w:name="_Toc25427"/>
      <w:r>
        <w:rPr>
          <w:rFonts w:hint="default"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default" w:ascii="Times New Roman" w:hAnsi="Times New Roman" w:eastAsia="宋体" w:cs="Times New Roman"/>
          <w:sz w:val="24"/>
          <w:highlight w:val="none"/>
        </w:rPr>
        <w:t>3</w:t>
      </w:r>
      <w:bookmarkEnd w:id="7"/>
      <w:bookmarkEnd w:id="8"/>
      <w:r>
        <w:rPr>
          <w:rFonts w:hint="eastAsia" w:ascii="Times New Roman" w:hAnsi="Times New Roman" w:eastAsia="宋体" w:cs="Times New Roman"/>
          <w:sz w:val="24"/>
          <w:highlight w:val="none"/>
          <w:lang w:val="en-US" w:eastAsia="zh-CN"/>
        </w:rPr>
        <w:t xml:space="preserve">  </w:t>
      </w:r>
      <w:r>
        <w:rPr>
          <w:rFonts w:hint="default" w:ascii="Times New Roman" w:hAnsi="Times New Roman" w:eastAsia="宋体" w:cs="Times New Roman"/>
          <w:sz w:val="24"/>
          <w:highlight w:val="none"/>
        </w:rPr>
        <w:t>在生产加工、储运过程中，设备、管道、操作工具及人体等有可能产生和积聚静电而造成静电危害时，应采取防静电接地措施。</w:t>
      </w:r>
    </w:p>
    <w:p w14:paraId="4CE0668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default" w:ascii="Times New Roman" w:hAnsi="Times New Roman" w:eastAsia="宋体" w:cs="Times New Roman"/>
          <w:sz w:val="24"/>
          <w:highlight w:val="none"/>
        </w:rPr>
        <w:t>4</w:t>
      </w:r>
      <w:r>
        <w:rPr>
          <w:rFonts w:hint="eastAsia" w:ascii="Times New Roman" w:hAnsi="Times New Roman" w:eastAsia="宋体" w:cs="Times New Roman"/>
          <w:sz w:val="24"/>
          <w:highlight w:val="none"/>
          <w:lang w:val="en-US" w:eastAsia="zh-CN"/>
        </w:rPr>
        <w:t xml:space="preserve">  化工企业的防静电设计，应由工艺、配管、设备、电气等专业相互配合，综合考虑，并采取下列防止静电危害的措施：</w:t>
      </w:r>
    </w:p>
    <w:p w14:paraId="2262012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1  生产过程中尽量少产生静电荷；</w:t>
      </w:r>
    </w:p>
    <w:p w14:paraId="36FF8F8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2  泄漏和导走静电荷；</w:t>
      </w:r>
    </w:p>
    <w:p w14:paraId="6A6BEBC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3  中和物体上积聚着的静电荷；</w:t>
      </w:r>
    </w:p>
    <w:p w14:paraId="3FC86C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highlight w:val="none"/>
          <w:lang w:val="en-US" w:eastAsia="zh-CN"/>
        </w:rPr>
      </w:pPr>
      <w:r>
        <w:rPr>
          <w:rFonts w:hint="eastAsia" w:ascii="Times New Roman" w:hAnsi="Times New Roman" w:eastAsia="宋体" w:cs="Times New Roman"/>
          <w:sz w:val="24"/>
          <w:highlight w:val="none"/>
          <w:lang w:val="en-US" w:eastAsia="zh-CN"/>
        </w:rPr>
        <w:t>4  屏蔽带静电的物体；</w:t>
      </w:r>
    </w:p>
    <w:p w14:paraId="0EB342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highlight w:val="none"/>
        </w:rPr>
      </w:pPr>
      <w:r>
        <w:rPr>
          <w:rFonts w:hint="eastAsia" w:ascii="Times New Roman" w:hAnsi="Times New Roman" w:eastAsia="宋体" w:cs="Times New Roman"/>
          <w:sz w:val="24"/>
          <w:highlight w:val="none"/>
          <w:lang w:val="en-US" w:eastAsia="zh-CN"/>
        </w:rPr>
        <w:t>5  使物体内外表面光滑和无棱角。</w:t>
      </w:r>
    </w:p>
    <w:p w14:paraId="3C87F52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lang w:val="en-US" w:eastAsia="zh-CN"/>
        </w:rPr>
        <w:t>1.</w:t>
      </w:r>
      <w:r>
        <w:rPr>
          <w:rFonts w:hint="eastAsia" w:ascii="Times New Roman" w:hAnsi="Times New Roman" w:eastAsia="宋体" w:cs="Times New Roman"/>
          <w:sz w:val="24"/>
          <w:szCs w:val="24"/>
          <w:lang w:val="en-US" w:eastAsia="zh-CN"/>
        </w:rPr>
        <w:t>0.</w:t>
      </w:r>
      <w:r>
        <w:rPr>
          <w:rFonts w:hint="default" w:ascii="Times New Roman" w:hAnsi="Times New Roman" w:eastAsia="宋体" w:cs="Times New Roman"/>
          <w:sz w:val="24"/>
          <w:szCs w:val="24"/>
          <w:lang w:val="en-US" w:eastAsia="zh-CN"/>
        </w:rPr>
        <w:t>5</w:t>
      </w:r>
      <w:r>
        <w:rPr>
          <w:rFonts w:hint="eastAsia" w:ascii="Times New Roman" w:hAnsi="Times New Roman" w:eastAsia="宋体" w:cs="Times New Roman"/>
          <w:sz w:val="24"/>
          <w:szCs w:val="24"/>
          <w:lang w:val="en-US" w:eastAsia="zh-CN"/>
        </w:rPr>
        <w:t xml:space="preserve">  防静电接地的设计，除应符合本规范外，尚应符合其它国家现行有关标准的规定。</w:t>
      </w:r>
    </w:p>
    <w:p w14:paraId="4FFD192F">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br w:type="page"/>
      </w:r>
    </w:p>
    <w:p w14:paraId="089071FD">
      <w:pPr>
        <w:pStyle w:val="2"/>
        <w:keepNext/>
        <w:keepLines/>
        <w:pageBreakBefore/>
        <w:widowControl w:val="0"/>
        <w:kinsoku/>
        <w:wordWrap/>
        <w:overflowPunct/>
        <w:topLinePunct w:val="0"/>
        <w:autoSpaceDE/>
        <w:autoSpaceDN/>
        <w:bidi w:val="0"/>
        <w:adjustRightInd/>
        <w:snapToGrid/>
        <w:spacing w:before="160" w:after="160" w:line="480" w:lineRule="auto"/>
        <w:ind w:firstLine="0" w:firstLineChars="0"/>
        <w:jc w:val="center"/>
        <w:textAlignment w:val="auto"/>
        <w:rPr>
          <w:rFonts w:hint="eastAsia"/>
          <w:color w:val="000000" w:themeColor="text1"/>
          <w:sz w:val="32"/>
          <w:szCs w:val="24"/>
          <w:highlight w:val="none"/>
          <w:lang w:val="en-US" w:eastAsia="zh-CN"/>
          <w14:textFill>
            <w14:solidFill>
              <w14:schemeClr w14:val="tx1"/>
            </w14:solidFill>
          </w14:textFill>
        </w:rPr>
      </w:pPr>
      <w:bookmarkStart w:id="9" w:name="_Toc27016"/>
      <w:bookmarkStart w:id="10" w:name="_Toc15594"/>
      <w:r>
        <w:rPr>
          <w:rFonts w:hint="default" w:ascii="Times New Roman" w:hAnsi="Times New Roman" w:cs="Times New Roman"/>
          <w:color w:val="000000" w:themeColor="text1"/>
          <w:highlight w:val="none"/>
          <w:lang w:val="en-US" w:eastAsia="zh-CN"/>
          <w14:textFill>
            <w14:solidFill>
              <w14:schemeClr w14:val="tx1"/>
            </w14:solidFill>
          </w14:textFill>
        </w:rPr>
        <w:t>2</w:t>
      </w:r>
      <w:r>
        <w:rPr>
          <w:rFonts w:hint="eastAsia"/>
          <w:color w:val="000000" w:themeColor="text1"/>
          <w:highlight w:val="none"/>
          <w:lang w:val="en-US" w:eastAsia="zh-CN"/>
          <w14:textFill>
            <w14:solidFill>
              <w14:schemeClr w14:val="tx1"/>
            </w14:solidFill>
          </w14:textFill>
        </w:rPr>
        <w:t xml:space="preserve">   术 语</w:t>
      </w:r>
      <w:bookmarkEnd w:id="9"/>
    </w:p>
    <w:bookmarkEnd w:id="10"/>
    <w:p w14:paraId="21AA6D8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default" w:ascii="Times New Roman" w:hAnsi="Times New Roman" w:eastAsia="宋体" w:cs="Times New Roman"/>
          <w:sz w:val="24"/>
          <w:szCs w:val="24"/>
          <w:lang w:val="en-US" w:eastAsia="zh-CN"/>
        </w:rPr>
      </w:pPr>
      <w:bookmarkStart w:id="11" w:name="_Toc29659_WPSOffice_Level1"/>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2.0.</w:t>
      </w:r>
      <w:r>
        <w:rPr>
          <w:rFonts w:hint="eastAsia" w:ascii="Times New Roman" w:hAnsi="Times New Roman" w:eastAsia="宋体" w:cs="Times New Roman"/>
          <w:color w:val="000000" w:themeColor="text1"/>
          <w:sz w:val="24"/>
          <w:szCs w:val="24"/>
          <w:highlight w:val="none"/>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14:textFill>
            <w14:solidFill>
              <w14:schemeClr w14:val="tx1"/>
            </w14:solidFill>
          </w14:textFill>
        </w:rPr>
        <w:t>体电阻率</w:t>
      </w:r>
      <w:bookmarkEnd w:id="11"/>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volume resistivity</w:t>
      </w:r>
    </w:p>
    <w:p w14:paraId="026BD8D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物体内部的以单位长度为一边的立方体的相对两个面之间的电阻。其单位为</w:t>
      </w:r>
      <w:r>
        <w:rPr>
          <w:rFonts w:hint="default" w:ascii="Times New Roman" w:hAnsi="Times New Roman" w:eastAsia="宋体" w:cs="Times New Roman"/>
          <w:sz w:val="24"/>
          <w:szCs w:val="24"/>
        </w:rPr>
        <w:t>Ω.m</w:t>
      </w:r>
      <w:r>
        <w:rPr>
          <w:rFonts w:hint="eastAsia" w:ascii="Times New Roman" w:hAnsi="Times New Roman" w:eastAsia="宋体" w:cs="Times New Roman"/>
          <w:sz w:val="24"/>
          <w:szCs w:val="24"/>
          <w:lang w:eastAsia="zh-CN"/>
        </w:rPr>
        <w:t>。</w:t>
      </w:r>
    </w:p>
    <w:p w14:paraId="1DCC855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2.0.2</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表面电阻</w:t>
      </w:r>
      <w:r>
        <w:rPr>
          <w:rFonts w:hint="eastAsia" w:ascii="Times New Roman" w:hAnsi="Times New Roman" w:eastAsia="宋体" w:cs="Times New Roman"/>
          <w:sz w:val="24"/>
          <w:szCs w:val="24"/>
          <w:lang w:val="en-US" w:eastAsia="zh-CN"/>
        </w:rPr>
        <w:t xml:space="preserve"> surface resistance</w:t>
      </w:r>
    </w:p>
    <w:p w14:paraId="519C52A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物体表面上以单位长度为一边的正方形两对边间的电阻值，单位为</w:t>
      </w:r>
      <w:r>
        <w:rPr>
          <w:rFonts w:hint="default" w:ascii="Times New Roman" w:hAnsi="Times New Roman" w:eastAsia="宋体" w:cs="Times New Roman"/>
          <w:sz w:val="24"/>
          <w:szCs w:val="24"/>
        </w:rPr>
        <w:t>Ω</w:t>
      </w:r>
      <w:r>
        <w:rPr>
          <w:rFonts w:hint="eastAsia" w:ascii="Times New Roman" w:hAnsi="Times New Roman" w:eastAsia="宋体" w:cs="Times New Roman"/>
          <w:sz w:val="24"/>
          <w:szCs w:val="24"/>
        </w:rPr>
        <w:t>。</w:t>
      </w:r>
    </w:p>
    <w:p w14:paraId="2EBB882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2.0.3</w:t>
      </w:r>
      <w:r>
        <w:rPr>
          <w:rFonts w:hint="eastAsia" w:ascii="Times New Roman" w:hAnsi="Times New Roman" w:eastAsia="宋体" w:cs="Times New Roman"/>
          <w:sz w:val="24"/>
          <w:szCs w:val="24"/>
          <w:lang w:val="en-US" w:eastAsia="zh-CN"/>
        </w:rPr>
        <w:t xml:space="preserve">  </w:t>
      </w:r>
      <w:r>
        <w:rPr>
          <w:rFonts w:hint="eastAsia" w:ascii="Times New Roman" w:hAnsi="Times New Roman" w:eastAsia="宋体" w:cs="Times New Roman"/>
          <w:sz w:val="24"/>
          <w:szCs w:val="24"/>
        </w:rPr>
        <w:t>电导率</w:t>
      </w:r>
      <w:r>
        <w:rPr>
          <w:rFonts w:hint="eastAsia" w:ascii="Times New Roman" w:hAnsi="Times New Roman" w:eastAsia="宋体" w:cs="Times New Roman"/>
          <w:sz w:val="24"/>
          <w:szCs w:val="24"/>
          <w:lang w:val="en-US" w:eastAsia="zh-CN"/>
        </w:rPr>
        <w:t xml:space="preserve"> electrical conductivity</w:t>
      </w:r>
    </w:p>
    <w:p w14:paraId="3363B4B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电导率为体电阻率的倒数。</w:t>
      </w:r>
    </w:p>
    <w:p w14:paraId="6E6E0AE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液体电导率指液体静止电导</w:t>
      </w:r>
      <w:r>
        <w:rPr>
          <w:rFonts w:hint="eastAsia" w:ascii="Times New Roman" w:hAnsi="Times New Roman" w:eastAsia="宋体" w:cs="Times New Roman"/>
          <w:sz w:val="24"/>
          <w:szCs w:val="24"/>
          <w:lang w:eastAsia="zh-CN"/>
        </w:rPr>
        <w:t>率</w:t>
      </w:r>
      <w:r>
        <w:rPr>
          <w:rFonts w:hint="eastAsia" w:ascii="Times New Roman" w:hAnsi="Times New Roman" w:eastAsia="宋体" w:cs="Times New Roman"/>
          <w:sz w:val="24"/>
          <w:szCs w:val="24"/>
        </w:rPr>
        <w:t>，是用直流电源测得的不带静电电荷的液体的电导率，此时液体内的离子没有定向位移。它的单位为S/m。</w:t>
      </w:r>
    </w:p>
    <w:p w14:paraId="10C076D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rPr>
        <w:t>液体电导率单位也可用导电单位表示</w:t>
      </w:r>
      <w:r>
        <w:rPr>
          <w:rFonts w:hint="eastAsia" w:ascii="Times New Roman" w:hAnsi="Times New Roman" w:eastAsia="宋体" w:cs="Times New Roman"/>
          <w:sz w:val="24"/>
          <w:szCs w:val="24"/>
          <w:lang w:eastAsia="zh-CN"/>
        </w:rPr>
        <w:t>：</w:t>
      </w:r>
    </w:p>
    <w:p w14:paraId="2D840419">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rPr>
        <w:t>导电单位(C.U)=10</w:t>
      </w:r>
      <w:r>
        <w:rPr>
          <w:rFonts w:hint="eastAsia" w:ascii="Times New Roman" w:hAnsi="Times New Roman" w:eastAsia="宋体" w:cs="Times New Roman"/>
          <w:sz w:val="24"/>
          <w:szCs w:val="24"/>
          <w:vertAlign w:val="superscript"/>
          <w:lang w:val="en-US" w:eastAsia="zh-CN"/>
        </w:rPr>
        <w:t>-12</w:t>
      </w:r>
      <w:r>
        <w:rPr>
          <w:rFonts w:hint="eastAsia" w:ascii="Times New Roman" w:hAnsi="Times New Roman" w:eastAsia="宋体" w:cs="Times New Roman"/>
          <w:sz w:val="24"/>
          <w:szCs w:val="24"/>
        </w:rPr>
        <w:t>S/m</w:t>
      </w:r>
      <w:r>
        <w:rPr>
          <w:rFonts w:hint="eastAsia" w:ascii="Times New Roman" w:hAnsi="Times New Roman" w:eastAsia="宋体" w:cs="Times New Roman"/>
          <w:sz w:val="24"/>
          <w:szCs w:val="24"/>
          <w:lang w:eastAsia="zh-CN"/>
        </w:rPr>
        <w:t>。</w:t>
      </w:r>
    </w:p>
    <w:p w14:paraId="6B6CEBF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2" w:name="_Toc10216_WPSOffice_Level1"/>
      <w:r>
        <w:rPr>
          <w:rFonts w:hint="eastAsia" w:ascii="Times New Roman" w:hAnsi="Times New Roman" w:eastAsia="宋体" w:cs="宋体"/>
          <w:sz w:val="24"/>
          <w:szCs w:val="24"/>
          <w:lang w:val="en-US" w:eastAsia="zh-CN"/>
        </w:rPr>
        <w:t xml:space="preserve">2.0.4  </w:t>
      </w:r>
      <w:r>
        <w:rPr>
          <w:rFonts w:hint="eastAsia" w:ascii="Times New Roman" w:hAnsi="Times New Roman" w:eastAsia="宋体" w:cs="宋体"/>
          <w:sz w:val="24"/>
          <w:szCs w:val="24"/>
        </w:rPr>
        <w:t>工业静电</w:t>
      </w:r>
      <w:bookmarkEnd w:id="12"/>
      <w:r>
        <w:rPr>
          <w:rFonts w:hint="eastAsia" w:ascii="Times New Roman" w:hAnsi="Times New Roman" w:eastAsia="宋体" w:cs="宋体"/>
          <w:sz w:val="24"/>
          <w:szCs w:val="24"/>
          <w:lang w:val="en-US" w:eastAsia="zh-CN"/>
        </w:rPr>
        <w:t xml:space="preserve"> industrial static electricity</w:t>
      </w:r>
    </w:p>
    <w:p w14:paraId="584AE2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工业静电是生产、贮运过程中在物料、装置、人体、器材和构筑物上产生和积累起来的静电。本</w:t>
      </w:r>
      <w:r>
        <w:rPr>
          <w:rFonts w:hint="eastAsia" w:ascii="Times New Roman" w:hAnsi="Times New Roman" w:eastAsia="宋体" w:cs="宋体"/>
          <w:sz w:val="24"/>
          <w:szCs w:val="24"/>
          <w:lang w:val="en-US" w:eastAsia="zh-CN"/>
        </w:rPr>
        <w:t>规范</w:t>
      </w:r>
      <w:r>
        <w:rPr>
          <w:rFonts w:hint="eastAsia" w:ascii="Times New Roman" w:hAnsi="Times New Roman" w:eastAsia="宋体" w:cs="宋体"/>
          <w:sz w:val="24"/>
          <w:szCs w:val="24"/>
        </w:rPr>
        <w:t>中所阐述的静电指工业静电</w:t>
      </w:r>
      <w:r>
        <w:rPr>
          <w:rFonts w:hint="eastAsia" w:ascii="Times New Roman" w:hAnsi="Times New Roman" w:eastAsia="宋体" w:cs="宋体"/>
          <w:sz w:val="24"/>
          <w:szCs w:val="24"/>
          <w:lang w:val="en-US" w:eastAsia="zh-CN"/>
        </w:rPr>
        <w:t>，</w:t>
      </w:r>
      <w:r>
        <w:rPr>
          <w:rFonts w:hint="eastAsia" w:ascii="Times New Roman" w:hAnsi="Times New Roman" w:eastAsia="宋体" w:cs="宋体"/>
          <w:sz w:val="24"/>
          <w:szCs w:val="24"/>
        </w:rPr>
        <w:t>雷电不属于工业静电范畴。</w:t>
      </w:r>
    </w:p>
    <w:p w14:paraId="26D8500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3" w:name="_Toc7142_WPSOffice_Level1"/>
      <w:r>
        <w:rPr>
          <w:rFonts w:hint="eastAsia" w:ascii="Times New Roman" w:hAnsi="Times New Roman" w:eastAsia="宋体" w:cs="宋体"/>
          <w:sz w:val="24"/>
          <w:szCs w:val="24"/>
          <w:lang w:val="en-US" w:eastAsia="zh-CN"/>
        </w:rPr>
        <w:t xml:space="preserve">2.0.5  </w:t>
      </w:r>
      <w:r>
        <w:rPr>
          <w:rFonts w:hint="eastAsia" w:ascii="Times New Roman" w:hAnsi="Times New Roman" w:eastAsia="宋体" w:cs="宋体"/>
          <w:sz w:val="24"/>
          <w:szCs w:val="24"/>
        </w:rPr>
        <w:t>带静电体</w:t>
      </w:r>
      <w:bookmarkEnd w:id="13"/>
      <w:r>
        <w:rPr>
          <w:rFonts w:hint="eastAsia" w:ascii="Times New Roman" w:hAnsi="Times New Roman" w:eastAsia="宋体" w:cs="宋体"/>
          <w:sz w:val="24"/>
          <w:szCs w:val="24"/>
          <w:lang w:val="en-US" w:eastAsia="zh-CN"/>
        </w:rPr>
        <w:t xml:space="preserve"> electrostatically charged body</w:t>
      </w:r>
    </w:p>
    <w:p w14:paraId="4425FDD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带静电的物体称为带静电体</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简称带电体</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w:t>
      </w:r>
    </w:p>
    <w:p w14:paraId="37E8205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2.0.6  </w:t>
      </w:r>
      <w:r>
        <w:rPr>
          <w:rFonts w:hint="eastAsia" w:ascii="Times New Roman" w:hAnsi="Times New Roman" w:eastAsia="宋体" w:cs="宋体"/>
          <w:sz w:val="24"/>
          <w:szCs w:val="24"/>
        </w:rPr>
        <w:t>带电区</w:t>
      </w:r>
      <w:r>
        <w:rPr>
          <w:rFonts w:hint="eastAsia" w:ascii="Times New Roman" w:hAnsi="Times New Roman" w:eastAsia="宋体" w:cs="宋体"/>
          <w:sz w:val="24"/>
          <w:szCs w:val="24"/>
          <w:lang w:val="en-US" w:eastAsia="zh-CN"/>
        </w:rPr>
        <w:t xml:space="preserve"> static control zone</w:t>
      </w:r>
    </w:p>
    <w:p w14:paraId="0A6765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带电体上积聚静电的部位称为带电区。</w:t>
      </w:r>
    </w:p>
    <w:p w14:paraId="72185144">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bookmarkStart w:id="14" w:name="_Toc32171_WPSOffice_Level1"/>
      <w:r>
        <w:rPr>
          <w:rFonts w:hint="eastAsia" w:ascii="Times New Roman" w:hAnsi="Times New Roman" w:eastAsia="宋体" w:cs="宋体"/>
          <w:sz w:val="24"/>
          <w:szCs w:val="24"/>
          <w:lang w:val="en-US" w:eastAsia="zh-CN"/>
        </w:rPr>
        <w:t xml:space="preserve">2.0.7  </w:t>
      </w:r>
      <w:bookmarkEnd w:id="14"/>
      <w:r>
        <w:rPr>
          <w:rFonts w:hint="eastAsia" w:ascii="Times New Roman" w:hAnsi="Times New Roman" w:eastAsia="宋体" w:cs="宋体"/>
          <w:sz w:val="24"/>
          <w:szCs w:val="24"/>
        </w:rPr>
        <w:t>静电导体</w:t>
      </w:r>
      <w:r>
        <w:rPr>
          <w:rFonts w:hint="eastAsia" w:ascii="Times New Roman" w:hAnsi="Times New Roman" w:eastAsia="宋体" w:cs="宋体"/>
          <w:sz w:val="24"/>
          <w:szCs w:val="24"/>
          <w:lang w:val="en-US" w:eastAsia="zh-CN"/>
        </w:rPr>
        <w:t xml:space="preserve"> electrostatic conductor</w:t>
      </w:r>
    </w:p>
    <w:p w14:paraId="756F1E6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在任何条件下</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体电阻率等于或小于1×10</w:t>
      </w:r>
      <w:r>
        <w:rPr>
          <w:rFonts w:hint="default" w:ascii="Times New Roman" w:hAnsi="Times New Roman" w:eastAsia="宋体" w:cs="Times New Roman"/>
          <w:sz w:val="24"/>
          <w:szCs w:val="24"/>
          <w:vertAlign w:val="superscript"/>
          <w:lang w:val="en-US" w:eastAsia="zh-CN"/>
        </w:rPr>
        <w:t>6</w:t>
      </w:r>
      <w:r>
        <w:rPr>
          <w:rFonts w:hint="default" w:ascii="Times New Roman" w:hAnsi="Times New Roman" w:eastAsia="宋体" w:cs="Times New Roman"/>
          <w:sz w:val="24"/>
          <w:szCs w:val="24"/>
        </w:rPr>
        <w:t>Ω.m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即电导率等于或大于1×10</w:t>
      </w:r>
      <w:r>
        <w:rPr>
          <w:rFonts w:hint="default" w:ascii="Times New Roman" w:hAnsi="Times New Roman" w:eastAsia="宋体" w:cs="Times New Roman"/>
          <w:sz w:val="24"/>
          <w:szCs w:val="24"/>
          <w:vertAlign w:val="superscript"/>
          <w:lang w:val="en-US" w:eastAsia="zh-CN"/>
        </w:rPr>
        <w:t>-6</w:t>
      </w:r>
      <w:r>
        <w:rPr>
          <w:rFonts w:hint="default" w:ascii="Times New Roman" w:hAnsi="Times New Roman" w:eastAsia="宋体" w:cs="Times New Roman"/>
          <w:sz w:val="24"/>
          <w:szCs w:val="24"/>
        </w:rPr>
        <w:t>S/m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的物料及表面电阻等于或小于1×10</w:t>
      </w:r>
      <w:r>
        <w:rPr>
          <w:rFonts w:hint="default" w:ascii="Times New Roman" w:hAnsi="Times New Roman" w:eastAsia="宋体" w:cs="Times New Roman"/>
          <w:sz w:val="24"/>
          <w:szCs w:val="24"/>
          <w:vertAlign w:val="superscript"/>
          <w:lang w:val="en-US" w:eastAsia="zh-CN"/>
        </w:rPr>
        <w:t>7</w:t>
      </w:r>
      <w:r>
        <w:rPr>
          <w:rFonts w:hint="default" w:ascii="Times New Roman" w:hAnsi="Times New Roman" w:eastAsia="宋体" w:cs="Times New Roman"/>
          <w:sz w:val="24"/>
          <w:szCs w:val="24"/>
        </w:rPr>
        <w:t>Ω的固体表面。</w:t>
      </w:r>
    </w:p>
    <w:p w14:paraId="656981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2.0.8  </w:t>
      </w:r>
      <w:r>
        <w:rPr>
          <w:rFonts w:hint="eastAsia" w:ascii="Times New Roman" w:hAnsi="Times New Roman" w:eastAsia="宋体" w:cs="宋体"/>
          <w:sz w:val="24"/>
          <w:szCs w:val="24"/>
        </w:rPr>
        <w:t>静电亚导体</w:t>
      </w:r>
      <w:r>
        <w:rPr>
          <w:rFonts w:hint="eastAsia" w:ascii="Times New Roman" w:hAnsi="Times New Roman" w:eastAsia="宋体" w:cs="宋体"/>
          <w:sz w:val="24"/>
          <w:szCs w:val="24"/>
          <w:lang w:val="en-US" w:eastAsia="zh-CN"/>
        </w:rPr>
        <w:t xml:space="preserve"> static dissipative conductor</w:t>
      </w:r>
    </w:p>
    <w:p w14:paraId="651D7B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在任何条件下</w:t>
      </w: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rPr>
        <w:t>体电阻率大于1×10</w:t>
      </w:r>
      <w:r>
        <w:rPr>
          <w:rFonts w:hint="default" w:ascii="Times New Roman" w:hAnsi="Times New Roman" w:eastAsia="宋体" w:cs="Times New Roman"/>
          <w:sz w:val="24"/>
          <w:szCs w:val="24"/>
          <w:vertAlign w:val="superscript"/>
          <w:lang w:val="en-US" w:eastAsia="zh-CN"/>
        </w:rPr>
        <w:t>6</w:t>
      </w:r>
      <w:r>
        <w:rPr>
          <w:rFonts w:hint="default" w:ascii="Times New Roman" w:hAnsi="Times New Roman" w:eastAsia="宋体" w:cs="Times New Roman"/>
          <w:sz w:val="24"/>
          <w:szCs w:val="24"/>
        </w:rPr>
        <w:t>Ω</w:t>
      </w:r>
      <w:r>
        <w:rPr>
          <w:rFonts w:hint="default" w:ascii="Times New Roman" w:hAnsi="Times New Roman" w:eastAsia="宋体" w:cs="Times New Roman"/>
          <w:sz w:val="24"/>
          <w:szCs w:val="24"/>
          <w:lang w:val="en-US" w:eastAsia="zh-CN"/>
        </w:rPr>
        <w:t>.</w:t>
      </w:r>
      <w:r>
        <w:rPr>
          <w:rFonts w:hint="default" w:ascii="Times New Roman" w:hAnsi="Times New Roman" w:eastAsia="宋体" w:cs="Times New Roman"/>
          <w:sz w:val="24"/>
          <w:szCs w:val="24"/>
        </w:rPr>
        <w:t>m、小于1×10</w:t>
      </w:r>
      <w:r>
        <w:rPr>
          <w:rFonts w:hint="default" w:ascii="Times New Roman" w:hAnsi="Times New Roman" w:eastAsia="宋体" w:cs="Times New Roman"/>
          <w:sz w:val="24"/>
          <w:szCs w:val="24"/>
          <w:vertAlign w:val="superscript"/>
          <w:lang w:val="en-US" w:eastAsia="zh-CN"/>
        </w:rPr>
        <w:t>10</w:t>
      </w:r>
      <w:r>
        <w:rPr>
          <w:rFonts w:hint="default" w:ascii="Times New Roman" w:hAnsi="Times New Roman" w:eastAsia="宋体" w:cs="Times New Roman"/>
          <w:sz w:val="24"/>
          <w:szCs w:val="24"/>
        </w:rPr>
        <w:t>Ω.m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即电导率小于1×10</w:t>
      </w:r>
      <w:r>
        <w:rPr>
          <w:rFonts w:hint="default" w:ascii="Times New Roman" w:hAnsi="Times New Roman" w:eastAsia="宋体" w:cs="Times New Roman"/>
          <w:sz w:val="24"/>
          <w:szCs w:val="24"/>
          <w:vertAlign w:val="superscript"/>
        </w:rPr>
        <w:t>-6</w:t>
      </w:r>
      <w:r>
        <w:rPr>
          <w:rFonts w:hint="default" w:ascii="Times New Roman" w:hAnsi="Times New Roman" w:eastAsia="宋体" w:cs="Times New Roman"/>
          <w:sz w:val="24"/>
          <w:szCs w:val="24"/>
        </w:rPr>
        <w:t>S/m、大于1×10</w:t>
      </w:r>
      <w:r>
        <w:rPr>
          <w:rFonts w:hint="default" w:ascii="Times New Roman" w:hAnsi="Times New Roman" w:eastAsia="宋体" w:cs="Times New Roman"/>
          <w:sz w:val="24"/>
          <w:szCs w:val="24"/>
          <w:vertAlign w:val="superscript"/>
        </w:rPr>
        <w:t>-</w:t>
      </w:r>
      <w:r>
        <w:rPr>
          <w:rFonts w:hint="default" w:ascii="Times New Roman" w:hAnsi="Times New Roman" w:eastAsia="宋体" w:cs="Times New Roman"/>
          <w:sz w:val="24"/>
          <w:szCs w:val="24"/>
          <w:vertAlign w:val="superscript"/>
          <w:lang w:val="en-US" w:eastAsia="zh-CN"/>
        </w:rPr>
        <w:t>10</w:t>
      </w:r>
      <w:r>
        <w:rPr>
          <w:rFonts w:hint="default" w:ascii="Times New Roman" w:hAnsi="Times New Roman" w:eastAsia="宋体" w:cs="Times New Roman"/>
          <w:sz w:val="24"/>
          <w:szCs w:val="24"/>
        </w:rPr>
        <w:t>S/m</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的物料及表面电阻大于1×10</w:t>
      </w:r>
      <w:r>
        <w:rPr>
          <w:rFonts w:hint="default" w:ascii="Times New Roman" w:hAnsi="Times New Roman" w:eastAsia="宋体" w:cs="Times New Roman"/>
          <w:sz w:val="24"/>
          <w:szCs w:val="24"/>
          <w:vertAlign w:val="superscript"/>
          <w:lang w:val="en-US" w:eastAsia="zh-CN"/>
        </w:rPr>
        <w:t>7</w:t>
      </w:r>
      <w:r>
        <w:rPr>
          <w:rFonts w:hint="default" w:ascii="Times New Roman" w:hAnsi="Times New Roman" w:eastAsia="宋体" w:cs="Times New Roman"/>
          <w:sz w:val="24"/>
          <w:szCs w:val="24"/>
        </w:rPr>
        <w:t>Ω、小于1×10</w:t>
      </w:r>
      <w:r>
        <w:rPr>
          <w:rFonts w:hint="default" w:ascii="Times New Roman" w:hAnsi="Times New Roman" w:eastAsia="宋体" w:cs="Times New Roman"/>
          <w:sz w:val="24"/>
          <w:szCs w:val="24"/>
          <w:vertAlign w:val="superscript"/>
          <w:lang w:val="en-US" w:eastAsia="zh-CN"/>
        </w:rPr>
        <w:t>11</w:t>
      </w:r>
      <w:r>
        <w:rPr>
          <w:rFonts w:hint="default" w:ascii="Times New Roman" w:hAnsi="Times New Roman" w:eastAsia="宋体" w:cs="Times New Roman"/>
          <w:sz w:val="24"/>
          <w:szCs w:val="24"/>
        </w:rPr>
        <w:t>Ω的固体表面。</w:t>
      </w:r>
    </w:p>
    <w:p w14:paraId="74596DD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2.0.9  </w:t>
      </w:r>
      <w:r>
        <w:rPr>
          <w:rFonts w:hint="eastAsia" w:ascii="Times New Roman" w:hAnsi="Times New Roman" w:eastAsia="宋体" w:cs="宋体"/>
          <w:sz w:val="24"/>
          <w:szCs w:val="24"/>
        </w:rPr>
        <w:t>静电非导体</w:t>
      </w:r>
      <w:r>
        <w:rPr>
          <w:rFonts w:hint="eastAsia" w:ascii="Times New Roman" w:hAnsi="Times New Roman" w:eastAsia="宋体" w:cs="宋体"/>
          <w:sz w:val="24"/>
          <w:szCs w:val="24"/>
          <w:lang w:val="en-US" w:eastAsia="zh-CN"/>
        </w:rPr>
        <w:t xml:space="preserve"> electrostatic non-conductor</w:t>
      </w:r>
    </w:p>
    <w:p w14:paraId="5BDD241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在任何条件下</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体电阻率等于或大于1</w:t>
      </w:r>
      <w:r>
        <w:rPr>
          <w:rFonts w:hint="default" w:ascii="Times New Roman" w:hAnsi="Times New Roman" w:eastAsia="宋体" w:cs="Arial"/>
          <w:sz w:val="24"/>
          <w:szCs w:val="24"/>
        </w:rPr>
        <w:t>×</w:t>
      </w: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lang w:val="en-US" w:eastAsia="zh-CN"/>
        </w:rPr>
        <w:t>10</w:t>
      </w:r>
      <w:r>
        <w:rPr>
          <w:rFonts w:hint="eastAsia" w:ascii="Times New Roman" w:hAnsi="Times New Roman" w:eastAsia="宋体" w:cs="宋体"/>
          <w:sz w:val="24"/>
          <w:szCs w:val="24"/>
        </w:rPr>
        <w:t>Ω·m</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即电导率等于或小于1</w:t>
      </w:r>
      <w:r>
        <w:rPr>
          <w:rFonts w:hint="default" w:ascii="Times New Roman" w:hAnsi="Times New Roman" w:eastAsia="宋体" w:cs="Arial"/>
          <w:sz w:val="24"/>
          <w:szCs w:val="24"/>
        </w:rPr>
        <w:t>×</w:t>
      </w: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rPr>
        <w:t>-1</w:t>
      </w:r>
      <w:r>
        <w:rPr>
          <w:rFonts w:hint="eastAsia" w:ascii="Times New Roman" w:hAnsi="Times New Roman" w:eastAsia="宋体" w:cs="宋体"/>
          <w:sz w:val="24"/>
          <w:szCs w:val="24"/>
          <w:vertAlign w:val="superscript"/>
          <w:lang w:val="en-US" w:eastAsia="zh-CN"/>
        </w:rPr>
        <w:t>0</w:t>
      </w:r>
      <w:r>
        <w:rPr>
          <w:rFonts w:hint="eastAsia" w:ascii="Times New Roman" w:hAnsi="Times New Roman" w:eastAsia="宋体" w:cs="宋体"/>
          <w:sz w:val="24"/>
          <w:szCs w:val="24"/>
        </w:rPr>
        <w:t>S/m</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的物料及表面电阻等于或大于1</w:t>
      </w:r>
      <w:r>
        <w:rPr>
          <w:rFonts w:hint="default" w:ascii="Times New Roman" w:hAnsi="Times New Roman" w:eastAsia="宋体" w:cs="Arial"/>
          <w:sz w:val="24"/>
          <w:szCs w:val="24"/>
        </w:rPr>
        <w:t>×</w:t>
      </w: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lang w:val="en-US" w:eastAsia="zh-CN"/>
        </w:rPr>
        <w:t>11</w:t>
      </w:r>
      <w:r>
        <w:rPr>
          <w:rFonts w:hint="eastAsia" w:ascii="Times New Roman" w:hAnsi="Times New Roman" w:eastAsia="宋体" w:cs="宋体"/>
          <w:sz w:val="24"/>
          <w:szCs w:val="24"/>
        </w:rPr>
        <w:t>Ω的固体表面。</w:t>
      </w:r>
    </w:p>
    <w:p w14:paraId="29EC859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5" w:name="_Toc26488_WPSOffice_Level1"/>
      <w:r>
        <w:rPr>
          <w:rFonts w:hint="eastAsia" w:ascii="Times New Roman" w:hAnsi="Times New Roman" w:eastAsia="宋体" w:cs="宋体"/>
          <w:sz w:val="24"/>
          <w:szCs w:val="24"/>
          <w:lang w:val="en-US" w:eastAsia="zh-CN"/>
        </w:rPr>
        <w:t xml:space="preserve">2.0.10  </w:t>
      </w:r>
      <w:r>
        <w:rPr>
          <w:rFonts w:hint="eastAsia" w:ascii="Times New Roman" w:hAnsi="Times New Roman" w:eastAsia="宋体" w:cs="宋体"/>
          <w:sz w:val="24"/>
          <w:szCs w:val="24"/>
        </w:rPr>
        <w:t>静电放电</w:t>
      </w:r>
      <w:bookmarkEnd w:id="15"/>
      <w:r>
        <w:rPr>
          <w:rFonts w:hint="eastAsia" w:ascii="Times New Roman" w:hAnsi="Times New Roman" w:eastAsia="宋体" w:cs="宋体"/>
          <w:sz w:val="24"/>
          <w:szCs w:val="24"/>
          <w:lang w:val="en-US" w:eastAsia="zh-CN"/>
        </w:rPr>
        <w:t xml:space="preserve"> electrostatic discharge</w:t>
      </w:r>
    </w:p>
    <w:p w14:paraId="624EA3B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静电放电可分为空中放电和表面放电两大类。</w:t>
      </w:r>
    </w:p>
    <w:p w14:paraId="348E3DC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空中放电可分为</w:t>
      </w:r>
      <w:r>
        <w:rPr>
          <w:rFonts w:hint="eastAsia" w:ascii="Times New Roman" w:hAnsi="Times New Roman" w:eastAsia="宋体" w:cs="宋体"/>
          <w:sz w:val="24"/>
          <w:szCs w:val="24"/>
          <w:lang w:eastAsia="zh-CN"/>
        </w:rPr>
        <w:t>电晕</w:t>
      </w:r>
      <w:r>
        <w:rPr>
          <w:rFonts w:hint="eastAsia" w:ascii="Times New Roman" w:hAnsi="Times New Roman" w:eastAsia="宋体" w:cs="宋体"/>
          <w:sz w:val="24"/>
          <w:szCs w:val="24"/>
        </w:rPr>
        <w:t>放电、刷形放电和火花放电三种状态。其中电晕放电的放电能盘密度小，造成危害的几率是比较小的。火花放电成为引火源或静电电击的几率最高。</w:t>
      </w:r>
    </w:p>
    <w:p w14:paraId="3339FD5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表面放电在带电的非导体和接地体之间产生，沿非导体表面呈树枝状放电，其能量密度较大，故成为引火源的几率也较高。</w:t>
      </w:r>
    </w:p>
    <w:p w14:paraId="3B87153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6" w:name="_Toc8193_WPSOffice_Level1"/>
      <w:r>
        <w:rPr>
          <w:rFonts w:hint="eastAsia" w:ascii="Times New Roman" w:hAnsi="Times New Roman" w:eastAsia="宋体" w:cs="宋体"/>
          <w:sz w:val="24"/>
          <w:szCs w:val="24"/>
          <w:lang w:val="en-US" w:eastAsia="zh-CN"/>
        </w:rPr>
        <w:t xml:space="preserve">2.0.11  </w:t>
      </w:r>
      <w:r>
        <w:rPr>
          <w:rFonts w:hint="eastAsia" w:ascii="Times New Roman" w:hAnsi="Times New Roman" w:eastAsia="宋体" w:cs="宋体"/>
          <w:sz w:val="24"/>
          <w:szCs w:val="24"/>
        </w:rPr>
        <w:t>静电电击</w:t>
      </w:r>
      <w:bookmarkEnd w:id="16"/>
      <w:r>
        <w:rPr>
          <w:rFonts w:hint="eastAsia" w:ascii="Times New Roman" w:hAnsi="Times New Roman" w:eastAsia="宋体" w:cs="宋体"/>
          <w:sz w:val="24"/>
          <w:szCs w:val="24"/>
          <w:lang w:val="en-US" w:eastAsia="zh-CN"/>
        </w:rPr>
        <w:t xml:space="preserve"> electrostatic shock</w:t>
      </w:r>
    </w:p>
    <w:p w14:paraId="644033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静电对人体放电，使电流在人体内流过而产生静电电击。</w:t>
      </w:r>
    </w:p>
    <w:p w14:paraId="021BD57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7" w:name="_Toc21149_WPSOffice_Level1"/>
      <w:r>
        <w:rPr>
          <w:rFonts w:hint="eastAsia" w:ascii="Times New Roman" w:hAnsi="Times New Roman" w:eastAsia="宋体" w:cs="宋体"/>
          <w:sz w:val="24"/>
          <w:szCs w:val="24"/>
          <w:lang w:val="en-US" w:eastAsia="zh-CN"/>
        </w:rPr>
        <w:t xml:space="preserve">2.0.12  </w:t>
      </w:r>
      <w:r>
        <w:rPr>
          <w:rFonts w:hint="eastAsia" w:ascii="Times New Roman" w:hAnsi="Times New Roman" w:eastAsia="宋体" w:cs="宋体"/>
          <w:sz w:val="24"/>
          <w:szCs w:val="24"/>
        </w:rPr>
        <w:t>带电体的静电泄漏通道</w:t>
      </w:r>
      <w:bookmarkEnd w:id="17"/>
      <w:r>
        <w:rPr>
          <w:rFonts w:hint="eastAsia" w:ascii="Times New Roman" w:hAnsi="Times New Roman" w:eastAsia="宋体" w:cs="宋体"/>
          <w:sz w:val="24"/>
          <w:szCs w:val="24"/>
          <w:lang w:val="en-US" w:eastAsia="zh-CN"/>
        </w:rPr>
        <w:t xml:space="preserve"> electrostatic leakage path for charged bodies</w:t>
      </w:r>
    </w:p>
    <w:p w14:paraId="28BD873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带电区的静电荷通过带电体内部和表面向自然接地系统和静电</w:t>
      </w:r>
      <w:r>
        <w:rPr>
          <w:rFonts w:hint="eastAsia" w:ascii="Times New Roman" w:hAnsi="Times New Roman" w:eastAsia="宋体" w:cs="宋体"/>
          <w:sz w:val="24"/>
          <w:szCs w:val="24"/>
          <w:lang w:eastAsia="zh-CN"/>
        </w:rPr>
        <w:t>接</w:t>
      </w:r>
      <w:r>
        <w:rPr>
          <w:rFonts w:hint="eastAsia" w:ascii="Times New Roman" w:hAnsi="Times New Roman" w:eastAsia="宋体" w:cs="宋体"/>
          <w:sz w:val="24"/>
          <w:szCs w:val="24"/>
        </w:rPr>
        <w:t>地连接系统集中的途径，称为带电体的静电泄漏通道，简称泄漏通道。</w:t>
      </w:r>
    </w:p>
    <w:p w14:paraId="4A7B6D5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8" w:name="_Toc240_WPSOffice_Level1"/>
      <w:r>
        <w:rPr>
          <w:rFonts w:hint="eastAsia" w:ascii="Times New Roman" w:hAnsi="Times New Roman" w:eastAsia="宋体" w:cs="宋体"/>
          <w:sz w:val="24"/>
          <w:szCs w:val="24"/>
          <w:lang w:val="en-US" w:eastAsia="zh-CN"/>
        </w:rPr>
        <w:t xml:space="preserve">2.0.13  </w:t>
      </w:r>
      <w:r>
        <w:rPr>
          <w:rFonts w:hint="eastAsia" w:ascii="Times New Roman" w:hAnsi="Times New Roman" w:eastAsia="宋体" w:cs="宋体"/>
          <w:sz w:val="24"/>
          <w:szCs w:val="24"/>
        </w:rPr>
        <w:t>增泄措施</w:t>
      </w:r>
      <w:bookmarkEnd w:id="18"/>
      <w:r>
        <w:rPr>
          <w:rFonts w:hint="eastAsia" w:ascii="Times New Roman" w:hAnsi="Times New Roman" w:eastAsia="宋体" w:cs="宋体"/>
          <w:sz w:val="24"/>
          <w:szCs w:val="24"/>
          <w:lang w:val="en-US" w:eastAsia="zh-CN"/>
        </w:rPr>
        <w:t xml:space="preserve"> leakage enhancement measures</w:t>
      </w:r>
    </w:p>
    <w:p w14:paraId="0895405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用抗静电添加</w:t>
      </w:r>
      <w:r>
        <w:rPr>
          <w:rFonts w:hint="eastAsia" w:ascii="Times New Roman" w:hAnsi="Times New Roman" w:eastAsia="宋体" w:cs="宋体"/>
          <w:sz w:val="24"/>
          <w:szCs w:val="24"/>
          <w:lang w:eastAsia="zh-CN"/>
        </w:rPr>
        <w:t>剂</w:t>
      </w:r>
      <w:r>
        <w:rPr>
          <w:rFonts w:hint="eastAsia" w:ascii="Times New Roman" w:hAnsi="Times New Roman" w:eastAsia="宋体" w:cs="宋体"/>
          <w:sz w:val="24"/>
          <w:szCs w:val="24"/>
        </w:rPr>
        <w:t>、空气增湿等手段，增加物体泄漏通道导走静电能力的措施，称为增泄</w:t>
      </w:r>
      <w:r>
        <w:rPr>
          <w:rFonts w:hint="eastAsia" w:ascii="Times New Roman" w:hAnsi="Times New Roman" w:eastAsia="宋体" w:cs="宋体"/>
          <w:sz w:val="24"/>
          <w:szCs w:val="24"/>
          <w:lang w:eastAsia="zh-CN"/>
        </w:rPr>
        <w:t>措施</w:t>
      </w:r>
      <w:r>
        <w:rPr>
          <w:rFonts w:hint="eastAsia" w:ascii="Times New Roman" w:hAnsi="Times New Roman" w:eastAsia="宋体" w:cs="宋体"/>
          <w:sz w:val="24"/>
          <w:szCs w:val="24"/>
        </w:rPr>
        <w:t>。</w:t>
      </w:r>
    </w:p>
    <w:p w14:paraId="6AADE2D3">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19" w:name="_Toc18836_WPSOffice_Level1"/>
      <w:r>
        <w:rPr>
          <w:rFonts w:hint="eastAsia" w:ascii="Times New Roman" w:hAnsi="Times New Roman" w:eastAsia="宋体" w:cs="宋体"/>
          <w:sz w:val="24"/>
          <w:szCs w:val="24"/>
          <w:lang w:val="en-US" w:eastAsia="zh-CN"/>
        </w:rPr>
        <w:t xml:space="preserve">2.0.14  </w:t>
      </w:r>
      <w:r>
        <w:rPr>
          <w:rFonts w:hint="eastAsia" w:ascii="Times New Roman" w:hAnsi="Times New Roman" w:eastAsia="宋体" w:cs="宋体"/>
          <w:sz w:val="24"/>
          <w:szCs w:val="24"/>
        </w:rPr>
        <w:t>自然接地系统</w:t>
      </w:r>
      <w:bookmarkEnd w:id="19"/>
      <w:r>
        <w:rPr>
          <w:rFonts w:hint="eastAsia" w:ascii="Times New Roman" w:hAnsi="Times New Roman" w:eastAsia="宋体" w:cs="宋体"/>
          <w:sz w:val="24"/>
          <w:szCs w:val="24"/>
          <w:lang w:val="en-US" w:eastAsia="zh-CN"/>
        </w:rPr>
        <w:t xml:space="preserve"> natural grounding system</w:t>
      </w:r>
    </w:p>
    <w:p w14:paraId="26649D3B">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eastAsia" w:ascii="Times New Roman" w:hAnsi="Times New Roman" w:eastAsia="宋体" w:cs="宋体"/>
          <w:spacing w:val="-6"/>
          <w:sz w:val="24"/>
          <w:szCs w:val="24"/>
        </w:rPr>
      </w:pPr>
      <w:r>
        <w:rPr>
          <w:rFonts w:hint="eastAsia" w:ascii="Times New Roman" w:hAnsi="Times New Roman" w:eastAsia="宋体" w:cs="宋体"/>
          <w:spacing w:val="-6"/>
          <w:sz w:val="24"/>
          <w:szCs w:val="24"/>
        </w:rPr>
        <w:t>带电体的安装位置确定后，它与大地</w:t>
      </w:r>
      <w:r>
        <w:rPr>
          <w:rFonts w:hint="eastAsia" w:ascii="Times New Roman" w:hAnsi="Times New Roman" w:eastAsia="宋体" w:cs="宋体"/>
          <w:spacing w:val="-6"/>
          <w:sz w:val="24"/>
          <w:szCs w:val="24"/>
          <w:lang w:eastAsia="zh-CN"/>
        </w:rPr>
        <w:t>间</w:t>
      </w:r>
      <w:r>
        <w:rPr>
          <w:rFonts w:hint="eastAsia" w:ascii="Times New Roman" w:hAnsi="Times New Roman" w:eastAsia="宋体" w:cs="宋体"/>
          <w:spacing w:val="-6"/>
          <w:sz w:val="24"/>
          <w:szCs w:val="24"/>
        </w:rPr>
        <w:t>即通过设备基础等形成自然接地系统。</w:t>
      </w:r>
    </w:p>
    <w:p w14:paraId="5342E81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2.0.15  </w:t>
      </w:r>
      <w:r>
        <w:rPr>
          <w:rFonts w:hint="eastAsia" w:ascii="Times New Roman" w:hAnsi="Times New Roman" w:eastAsia="宋体" w:cs="宋体"/>
          <w:sz w:val="24"/>
          <w:szCs w:val="24"/>
        </w:rPr>
        <w:t>静电接地连接系统</w:t>
      </w:r>
      <w:r>
        <w:rPr>
          <w:rFonts w:hint="eastAsia" w:ascii="Times New Roman" w:hAnsi="Times New Roman" w:eastAsia="宋体" w:cs="宋体"/>
          <w:sz w:val="24"/>
          <w:szCs w:val="24"/>
          <w:lang w:val="en-US" w:eastAsia="zh-CN"/>
        </w:rPr>
        <w:t xml:space="preserve"> electrostatic grounding system</w:t>
      </w:r>
    </w:p>
    <w:p w14:paraId="4453151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静电接地连接系统包括支承、装载带电体的金属器具、支架，接地连接端头</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接地支线，接地干线，接地体以及与前述彼此相关的静电连接点等，简称为接地连接。</w:t>
      </w:r>
    </w:p>
    <w:p w14:paraId="6631B4B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eastAsia="zh-CN"/>
        </w:rPr>
      </w:pPr>
      <w:bookmarkStart w:id="20" w:name="_Toc16451_WPSOffice_Level1"/>
      <w:r>
        <w:rPr>
          <w:rFonts w:hint="eastAsia" w:ascii="Times New Roman" w:hAnsi="Times New Roman" w:eastAsia="宋体" w:cs="宋体"/>
          <w:sz w:val="24"/>
          <w:szCs w:val="24"/>
          <w:lang w:val="en-US" w:eastAsia="zh-CN"/>
        </w:rPr>
        <w:t xml:space="preserve">2.0.16  </w:t>
      </w:r>
      <w:bookmarkEnd w:id="20"/>
      <w:r>
        <w:rPr>
          <w:rFonts w:hint="eastAsia" w:ascii="Times New Roman" w:hAnsi="Times New Roman" w:eastAsia="宋体" w:cs="宋体"/>
          <w:sz w:val="24"/>
          <w:szCs w:val="24"/>
        </w:rPr>
        <w:t>静电连接</w:t>
      </w:r>
      <w:r>
        <w:rPr>
          <w:rFonts w:hint="eastAsia" w:ascii="Times New Roman" w:hAnsi="Times New Roman" w:eastAsia="宋体" w:cs="宋体"/>
          <w:sz w:val="24"/>
          <w:szCs w:val="24"/>
          <w:lang w:val="en-US" w:eastAsia="zh-CN"/>
        </w:rPr>
        <w:t xml:space="preserve"> electrostatic bonding</w:t>
      </w:r>
    </w:p>
    <w:p w14:paraId="5B99A9B7">
      <w:pPr>
        <w:keepNext w:val="0"/>
        <w:keepLines w:val="0"/>
        <w:pageBreakBefore w:val="0"/>
        <w:widowControl w:val="0"/>
        <w:kinsoku/>
        <w:wordWrap/>
        <w:overflowPunct/>
        <w:topLinePunct w:val="0"/>
        <w:autoSpaceDE/>
        <w:autoSpaceDN/>
        <w:bidi w:val="0"/>
        <w:adjustRightInd/>
        <w:snapToGrid/>
        <w:spacing w:line="360" w:lineRule="auto"/>
        <w:ind w:firstLine="436" w:firstLineChars="200"/>
        <w:textAlignment w:val="auto"/>
        <w:rPr>
          <w:rFonts w:hint="eastAsia" w:ascii="Times New Roman" w:hAnsi="Times New Roman" w:eastAsia="宋体" w:cs="宋体"/>
          <w:spacing w:val="-11"/>
          <w:sz w:val="24"/>
          <w:szCs w:val="24"/>
        </w:rPr>
      </w:pPr>
      <w:r>
        <w:rPr>
          <w:rFonts w:hint="eastAsia" w:ascii="Times New Roman" w:hAnsi="Times New Roman" w:eastAsia="宋体" w:cs="宋体"/>
          <w:spacing w:val="-11"/>
          <w:sz w:val="24"/>
          <w:szCs w:val="24"/>
        </w:rPr>
        <w:t>将彼此间没有良好导电通路的物体进行导电性连接，使连接点两侧的电位大致相等。</w:t>
      </w:r>
    </w:p>
    <w:p w14:paraId="476A4E2E">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2.0.17  </w:t>
      </w:r>
      <w:r>
        <w:rPr>
          <w:rFonts w:hint="eastAsia" w:ascii="Times New Roman" w:hAnsi="Times New Roman" w:eastAsia="宋体" w:cs="宋体"/>
          <w:sz w:val="24"/>
          <w:szCs w:val="24"/>
        </w:rPr>
        <w:t>直接接地</w:t>
      </w:r>
      <w:r>
        <w:rPr>
          <w:rFonts w:hint="eastAsia" w:ascii="Times New Roman" w:hAnsi="Times New Roman" w:eastAsia="宋体" w:cs="宋体"/>
          <w:sz w:val="24"/>
          <w:szCs w:val="24"/>
          <w:lang w:val="en-US" w:eastAsia="zh-CN"/>
        </w:rPr>
        <w:t xml:space="preserve"> direct earthing</w:t>
      </w:r>
    </w:p>
    <w:p w14:paraId="505BB3F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将金属体与大地进行导电性连接。</w:t>
      </w:r>
    </w:p>
    <w:p w14:paraId="1E68E638">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2.0.18  </w:t>
      </w:r>
      <w:r>
        <w:rPr>
          <w:rFonts w:hint="eastAsia" w:ascii="Times New Roman" w:hAnsi="Times New Roman" w:eastAsia="宋体" w:cs="宋体"/>
          <w:sz w:val="24"/>
          <w:szCs w:val="24"/>
        </w:rPr>
        <w:t>间接接地</w:t>
      </w:r>
      <w:r>
        <w:rPr>
          <w:rFonts w:hint="eastAsia" w:ascii="Times New Roman" w:hAnsi="Times New Roman" w:eastAsia="宋体" w:cs="宋体"/>
          <w:sz w:val="24"/>
          <w:szCs w:val="24"/>
          <w:lang w:val="en-US" w:eastAsia="zh-CN"/>
        </w:rPr>
        <w:t xml:space="preserve"> indirect earthing</w:t>
      </w:r>
    </w:p>
    <w:p w14:paraId="703626B0">
      <w:pPr>
        <w:keepNext w:val="0"/>
        <w:keepLines w:val="0"/>
        <w:pageBreakBefore w:val="0"/>
        <w:widowControl w:val="0"/>
        <w:kinsoku/>
        <w:wordWrap/>
        <w:overflowPunct/>
        <w:topLinePunct w:val="0"/>
        <w:autoSpaceDE/>
        <w:autoSpaceDN/>
        <w:bidi w:val="0"/>
        <w:adjustRightInd/>
        <w:snapToGrid/>
        <w:spacing w:line="360" w:lineRule="auto"/>
        <w:ind w:firstLine="436" w:firstLineChars="200"/>
        <w:textAlignment w:val="auto"/>
        <w:rPr>
          <w:rFonts w:hint="eastAsia" w:ascii="Times New Roman" w:hAnsi="Times New Roman" w:eastAsia="宋体" w:cs="宋体"/>
          <w:sz w:val="24"/>
          <w:szCs w:val="24"/>
        </w:rPr>
      </w:pPr>
      <w:r>
        <w:rPr>
          <w:rFonts w:hint="eastAsia" w:ascii="Times New Roman" w:hAnsi="Times New Roman" w:eastAsia="宋体" w:cs="宋体"/>
          <w:spacing w:val="-11"/>
          <w:sz w:val="24"/>
          <w:szCs w:val="24"/>
        </w:rPr>
        <w:t>为使金属以外的物体静电接地，将其表面的全部或局部与接地的金属体紧密相接。</w:t>
      </w:r>
    </w:p>
    <w:p w14:paraId="0DAAFAA1">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bookmarkStart w:id="21" w:name="_Toc18451_WPSOffice_Level1"/>
      <w:r>
        <w:rPr>
          <w:rFonts w:hint="eastAsia" w:ascii="Times New Roman" w:hAnsi="Times New Roman" w:eastAsia="宋体" w:cs="宋体"/>
          <w:sz w:val="24"/>
          <w:szCs w:val="24"/>
          <w:lang w:val="en-US" w:eastAsia="zh-CN"/>
        </w:rPr>
        <w:t xml:space="preserve">2.0.19  </w:t>
      </w:r>
      <w:bookmarkEnd w:id="21"/>
      <w:r>
        <w:rPr>
          <w:rFonts w:hint="eastAsia" w:ascii="Times New Roman" w:hAnsi="Times New Roman" w:eastAsia="宋体" w:cs="宋体"/>
          <w:sz w:val="24"/>
          <w:szCs w:val="24"/>
        </w:rPr>
        <w:t>泄漏电阻</w:t>
      </w:r>
      <w:r>
        <w:rPr>
          <w:rFonts w:hint="eastAsia" w:ascii="Times New Roman" w:hAnsi="Times New Roman" w:eastAsia="宋体" w:cs="宋体"/>
          <w:sz w:val="24"/>
          <w:szCs w:val="24"/>
          <w:lang w:val="en-US" w:eastAsia="zh-CN"/>
        </w:rPr>
        <w:t xml:space="preserve"> leakage resistance</w:t>
      </w:r>
    </w:p>
    <w:p w14:paraId="1F1BCBE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指物体在不带电情况下被测点到接地连接系统间的等效电阻</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是总泄漏电阻中的主要成份。</w:t>
      </w:r>
    </w:p>
    <w:p w14:paraId="31725647">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2.0.20  </w:t>
      </w:r>
      <w:r>
        <w:rPr>
          <w:rFonts w:hint="eastAsia" w:ascii="Times New Roman" w:hAnsi="Times New Roman" w:eastAsia="宋体" w:cs="宋体"/>
          <w:sz w:val="24"/>
          <w:szCs w:val="24"/>
        </w:rPr>
        <w:t>接地连接电阻</w:t>
      </w:r>
      <w:r>
        <w:rPr>
          <w:rFonts w:hint="eastAsia" w:ascii="Times New Roman" w:hAnsi="Times New Roman" w:eastAsia="宋体" w:cs="宋体"/>
          <w:sz w:val="24"/>
          <w:szCs w:val="24"/>
          <w:lang w:val="en-US" w:eastAsia="zh-CN"/>
        </w:rPr>
        <w:t xml:space="preserve"> grounding connection resistance</w:t>
      </w:r>
    </w:p>
    <w:p w14:paraId="4C27AE8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指装载、支承带电体的器具</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或带电体本身</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的接地连接端头与大地间的电阻，是衡量带电体上的静电荷向外界导出时通道畅通与否的依据。</w:t>
      </w:r>
    </w:p>
    <w:p w14:paraId="5E9E04E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22" w:name="_Toc5116_WPSOffice_Level1"/>
      <w:r>
        <w:rPr>
          <w:rFonts w:hint="eastAsia" w:ascii="Times New Roman" w:hAnsi="Times New Roman" w:eastAsia="宋体" w:cs="宋体"/>
          <w:sz w:val="24"/>
          <w:szCs w:val="24"/>
          <w:lang w:val="en-US" w:eastAsia="zh-CN"/>
        </w:rPr>
        <w:t xml:space="preserve">2.0.21  </w:t>
      </w:r>
      <w:r>
        <w:rPr>
          <w:rFonts w:hint="eastAsia" w:ascii="Times New Roman" w:hAnsi="Times New Roman" w:eastAsia="宋体" w:cs="宋体"/>
          <w:sz w:val="24"/>
          <w:szCs w:val="24"/>
        </w:rPr>
        <w:t>静电屏蔽</w:t>
      </w:r>
      <w:bookmarkEnd w:id="22"/>
      <w:r>
        <w:rPr>
          <w:rFonts w:hint="eastAsia" w:ascii="Times New Roman" w:hAnsi="Times New Roman" w:eastAsia="宋体" w:cs="宋体"/>
          <w:sz w:val="24"/>
          <w:szCs w:val="24"/>
          <w:lang w:val="en-US" w:eastAsia="zh-CN"/>
        </w:rPr>
        <w:t xml:space="preserve"> electrostatic shielding</w:t>
      </w:r>
    </w:p>
    <w:p w14:paraId="16C1A1A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为避免带电体的静电场对外界的影响，或者为了防止外界静电场对非带电体的影响，可把带电体</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或非带电体</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用接地的金属罩</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金属壳、网、线匝</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全部或局部封闭起来，这种方式称为静电屏蔽。</w:t>
      </w:r>
    </w:p>
    <w:p w14:paraId="6430B23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23" w:name="_Toc20838_WPSOffice_Level1"/>
      <w:r>
        <w:rPr>
          <w:rFonts w:hint="eastAsia" w:ascii="Times New Roman" w:hAnsi="Times New Roman" w:eastAsia="宋体" w:cs="宋体"/>
          <w:sz w:val="24"/>
          <w:szCs w:val="24"/>
          <w:lang w:val="en-US" w:eastAsia="zh-CN"/>
        </w:rPr>
        <w:t xml:space="preserve">2.0.22  </w:t>
      </w:r>
      <w:r>
        <w:rPr>
          <w:rFonts w:hint="eastAsia" w:ascii="Times New Roman" w:hAnsi="Times New Roman" w:eastAsia="宋体" w:cs="宋体"/>
          <w:sz w:val="24"/>
          <w:szCs w:val="24"/>
        </w:rPr>
        <w:t>静置时间</w:t>
      </w:r>
      <w:bookmarkEnd w:id="23"/>
      <w:r>
        <w:rPr>
          <w:rFonts w:hint="eastAsia" w:ascii="Times New Roman" w:hAnsi="Times New Roman" w:eastAsia="宋体" w:cs="宋体"/>
          <w:sz w:val="24"/>
          <w:szCs w:val="24"/>
          <w:lang w:val="en-US" w:eastAsia="zh-CN"/>
        </w:rPr>
        <w:t xml:space="preserve"> settling time</w:t>
      </w:r>
    </w:p>
    <w:p w14:paraId="2CDA7E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工艺生产、贮运过程中，在有静电接地的情况下，由停止生产、运输到允许对被接地对象进行下一步操作</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如取样、测温、转送或拆除接地线等</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的前一段时间</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称之为静置时间。</w:t>
      </w:r>
    </w:p>
    <w:p w14:paraId="52643D6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24" w:name="_Toc5161_WPSOffice_Level1"/>
      <w:r>
        <w:rPr>
          <w:rFonts w:hint="eastAsia" w:ascii="Times New Roman" w:hAnsi="Times New Roman" w:eastAsia="宋体" w:cs="宋体"/>
          <w:sz w:val="24"/>
          <w:szCs w:val="24"/>
          <w:lang w:val="en-US" w:eastAsia="zh-CN"/>
        </w:rPr>
        <w:t xml:space="preserve">2.0.23  </w:t>
      </w:r>
      <w:r>
        <w:rPr>
          <w:rFonts w:hint="eastAsia" w:ascii="Times New Roman" w:hAnsi="Times New Roman" w:eastAsia="宋体" w:cs="宋体"/>
          <w:sz w:val="24"/>
          <w:szCs w:val="24"/>
        </w:rPr>
        <w:t>缓和时间</w:t>
      </w:r>
      <w:bookmarkEnd w:id="24"/>
      <w:r>
        <w:rPr>
          <w:rFonts w:hint="eastAsia" w:ascii="Times New Roman" w:hAnsi="Times New Roman" w:eastAsia="宋体" w:cs="宋体"/>
          <w:sz w:val="24"/>
          <w:szCs w:val="24"/>
          <w:lang w:val="en-US" w:eastAsia="zh-CN"/>
        </w:rPr>
        <w:t xml:space="preserve"> relaxation time</w:t>
      </w:r>
    </w:p>
    <w:p w14:paraId="1EC0E3B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带电体上的电荷</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或电位</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消散至其初始值的1/</w:t>
      </w:r>
      <w:r>
        <w:rPr>
          <w:rFonts w:hint="eastAsia" w:ascii="Times New Roman" w:hAnsi="Times New Roman" w:eastAsia="宋体" w:cs="宋体"/>
          <w:sz w:val="24"/>
          <w:szCs w:val="24"/>
          <w:lang w:val="en-US" w:eastAsia="zh-CN"/>
        </w:rPr>
        <w:t>e（</w:t>
      </w:r>
      <w:r>
        <w:rPr>
          <w:rFonts w:hint="eastAsia" w:ascii="Times New Roman" w:hAnsi="Times New Roman" w:eastAsia="宋体" w:cs="宋体"/>
          <w:sz w:val="24"/>
          <w:szCs w:val="24"/>
        </w:rPr>
        <w:t>约37%</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时所需要的时间，称为</w:t>
      </w:r>
      <w:r>
        <w:rPr>
          <w:rFonts w:hint="eastAsia" w:ascii="Times New Roman" w:hAnsi="Times New Roman" w:eastAsia="宋体" w:cs="宋体"/>
          <w:sz w:val="24"/>
          <w:szCs w:val="24"/>
          <w:lang w:eastAsia="zh-CN"/>
        </w:rPr>
        <w:t>缓和</w:t>
      </w:r>
      <w:r>
        <w:rPr>
          <w:rFonts w:hint="eastAsia" w:ascii="Times New Roman" w:hAnsi="Times New Roman" w:eastAsia="宋体" w:cs="宋体"/>
          <w:sz w:val="24"/>
          <w:szCs w:val="24"/>
        </w:rPr>
        <w:t>时间。</w:t>
      </w:r>
    </w:p>
    <w:p w14:paraId="4381DFC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eastAsia" w:ascii="Times New Roman" w:hAnsi="Times New Roman" w:eastAsia="宋体" w:cs="宋体"/>
          <w:sz w:val="24"/>
          <w:szCs w:val="24"/>
          <w:lang w:val="en-US" w:eastAsia="zh-CN"/>
        </w:rPr>
      </w:pPr>
      <w:bookmarkStart w:id="25" w:name="_Toc32651_WPSOffice_Level1"/>
      <w:r>
        <w:rPr>
          <w:rFonts w:hint="eastAsia" w:ascii="Times New Roman" w:hAnsi="Times New Roman" w:eastAsia="宋体" w:cs="宋体"/>
          <w:sz w:val="24"/>
          <w:szCs w:val="24"/>
          <w:lang w:val="en-US" w:eastAsia="zh-CN"/>
        </w:rPr>
        <w:t xml:space="preserve">2.0.24  </w:t>
      </w:r>
      <w:r>
        <w:rPr>
          <w:rFonts w:hint="eastAsia" w:ascii="Times New Roman" w:hAnsi="Times New Roman" w:eastAsia="宋体" w:cs="宋体"/>
          <w:sz w:val="24"/>
          <w:szCs w:val="24"/>
        </w:rPr>
        <w:t>静电接地干线</w:t>
      </w:r>
      <w:bookmarkEnd w:id="25"/>
      <w:r>
        <w:rPr>
          <w:rFonts w:hint="eastAsia" w:ascii="Times New Roman" w:hAnsi="Times New Roman" w:eastAsia="宋体" w:cs="宋体"/>
          <w:sz w:val="24"/>
          <w:szCs w:val="24"/>
          <w:lang w:val="en-US" w:eastAsia="zh-CN"/>
        </w:rPr>
        <w:t xml:space="preserve"> static electricity grounding main</w:t>
      </w:r>
    </w:p>
    <w:p w14:paraId="504EE7D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建</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构</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筑物</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群</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内用作静电接地的干线，称为静电接地干线。凡被利用来作静电接地的其它接地干线，如电气保护接地干线，在本规</w:t>
      </w:r>
      <w:r>
        <w:rPr>
          <w:rFonts w:hint="eastAsia" w:ascii="Times New Roman" w:hAnsi="Times New Roman" w:eastAsia="宋体" w:cs="宋体"/>
          <w:sz w:val="24"/>
          <w:szCs w:val="24"/>
          <w:lang w:eastAsia="zh-CN"/>
        </w:rPr>
        <w:t>范</w:t>
      </w:r>
      <w:r>
        <w:rPr>
          <w:rFonts w:hint="eastAsia" w:ascii="Times New Roman" w:hAnsi="Times New Roman" w:eastAsia="宋体" w:cs="宋体"/>
          <w:sz w:val="24"/>
          <w:szCs w:val="24"/>
        </w:rPr>
        <w:t>的范围内，也均称为静电接地干线。</w:t>
      </w:r>
    </w:p>
    <w:p w14:paraId="4B2AFF6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2.0.25  </w:t>
      </w:r>
      <w:r>
        <w:rPr>
          <w:rFonts w:hint="eastAsia" w:ascii="Times New Roman" w:hAnsi="Times New Roman" w:eastAsia="宋体" w:cs="宋体"/>
          <w:sz w:val="24"/>
          <w:szCs w:val="24"/>
        </w:rPr>
        <w:t>静电接地体</w:t>
      </w:r>
      <w:r>
        <w:rPr>
          <w:rFonts w:hint="eastAsia" w:ascii="Times New Roman" w:hAnsi="Times New Roman" w:eastAsia="宋体" w:cs="宋体"/>
          <w:sz w:val="24"/>
          <w:szCs w:val="24"/>
          <w:lang w:val="en-US" w:eastAsia="zh-CN"/>
        </w:rPr>
        <w:t xml:space="preserve"> static grounding electrode</w:t>
      </w:r>
    </w:p>
    <w:p w14:paraId="77ACFD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t>埋入地中并直接与大地接触的金属导体，专门起到静电接地作用的，称为静电接地体。其它用途的接地体，凡被利用来作静电接地的，在本规</w:t>
      </w:r>
      <w:r>
        <w:rPr>
          <w:rFonts w:hint="eastAsia" w:ascii="Times New Roman" w:hAnsi="Times New Roman" w:eastAsia="宋体" w:cs="宋体"/>
          <w:sz w:val="24"/>
          <w:szCs w:val="24"/>
          <w:lang w:eastAsia="zh-CN"/>
        </w:rPr>
        <w:t>范</w:t>
      </w:r>
      <w:r>
        <w:rPr>
          <w:rFonts w:hint="eastAsia" w:ascii="Times New Roman" w:hAnsi="Times New Roman" w:eastAsia="宋体" w:cs="宋体"/>
          <w:sz w:val="24"/>
          <w:szCs w:val="24"/>
        </w:rPr>
        <w:t>的范围内，也均称为静电接地体。</w:t>
      </w:r>
    </w:p>
    <w:p w14:paraId="1139469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default" w:ascii="Times New Roman" w:hAnsi="Times New Roman" w:eastAsia="宋体" w:cs="宋体"/>
          <w:sz w:val="24"/>
          <w:szCs w:val="24"/>
          <w:highlight w:val="none"/>
          <w:lang w:val="en-US" w:eastAsia="zh-CN"/>
        </w:rPr>
      </w:pPr>
      <w:bookmarkStart w:id="26" w:name="_Toc29777_WPSOffice_Level1"/>
      <w:r>
        <w:rPr>
          <w:rFonts w:hint="eastAsia" w:ascii="Times New Roman" w:hAnsi="Times New Roman" w:eastAsia="宋体" w:cs="宋体"/>
          <w:sz w:val="24"/>
          <w:szCs w:val="24"/>
          <w:highlight w:val="none"/>
          <w:lang w:val="en-US" w:eastAsia="zh-CN"/>
        </w:rPr>
        <w:t>2.0.26  可燃性杂混粉尘</w:t>
      </w:r>
      <w:bookmarkEnd w:id="26"/>
      <w:r>
        <w:rPr>
          <w:rFonts w:hint="eastAsia" w:ascii="Times New Roman" w:hAnsi="Times New Roman" w:eastAsia="宋体" w:cs="宋体"/>
          <w:sz w:val="24"/>
          <w:szCs w:val="24"/>
          <w:highlight w:val="none"/>
          <w:lang w:val="en-US" w:eastAsia="zh-CN"/>
        </w:rPr>
        <w:t xml:space="preserve"> combustible hybrid dust</w:t>
      </w:r>
    </w:p>
    <w:p w14:paraId="76835BD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可燃粉尘与一种或多种可燃气体或蒸气同空气混合形成的多相流体，简称杂混粉尘。</w:t>
      </w:r>
    </w:p>
    <w:p w14:paraId="7D54C94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default" w:ascii="Times New Roman" w:hAnsi="Times New Roman" w:eastAsia="宋体" w:cs="宋体"/>
          <w:sz w:val="24"/>
          <w:szCs w:val="24"/>
          <w:lang w:val="en-US" w:eastAsia="zh-CN"/>
        </w:rPr>
      </w:pPr>
      <w:bookmarkStart w:id="27" w:name="_Toc15210_WPSOffice_Level1"/>
      <w:r>
        <w:rPr>
          <w:rFonts w:hint="eastAsia" w:ascii="Times New Roman" w:hAnsi="Times New Roman" w:eastAsia="宋体" w:cs="宋体"/>
          <w:sz w:val="24"/>
          <w:szCs w:val="24"/>
          <w:highlight w:val="none"/>
          <w:lang w:val="en-US" w:eastAsia="zh-CN"/>
        </w:rPr>
        <w:t>2.0.27  离子风静电消除器</w:t>
      </w:r>
      <w:bookmarkEnd w:id="27"/>
      <w:r>
        <w:rPr>
          <w:rFonts w:hint="eastAsia" w:ascii="Times New Roman" w:hAnsi="Times New Roman" w:eastAsia="宋体" w:cs="宋体"/>
          <w:sz w:val="24"/>
          <w:szCs w:val="24"/>
          <w:highlight w:val="none"/>
          <w:lang w:val="en-US" w:eastAsia="zh-CN"/>
        </w:rPr>
        <w:t xml:space="preserve"> ionizing air blower static eliminator</w:t>
      </w:r>
    </w:p>
    <w:p w14:paraId="0E7AA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一种通过尖端高压电晕放电把空气电离为大量正负离子，然后用风把大量正负离子吹到物体表面以中和静电，或者在电场力的作用下直接中和物体表面静电的静电消除器。</w:t>
      </w:r>
    </w:p>
    <w:p w14:paraId="534BEA56">
      <w:pPr>
        <w:pStyle w:val="2"/>
        <w:keepNext/>
        <w:keepLines/>
        <w:pageBreakBefore/>
        <w:spacing w:before="160" w:after="160" w:line="480" w:lineRule="auto"/>
        <w:jc w:val="center"/>
        <w:rPr>
          <w:rFonts w:hint="eastAsia" w:ascii="Times New Roman" w:hAnsi="Times New Roman" w:eastAsia="宋体" w:cstheme="minorBidi"/>
          <w:color w:val="000000" w:themeColor="text1"/>
          <w:sz w:val="32"/>
          <w:szCs w:val="24"/>
          <w:highlight w:val="none"/>
          <w:lang w:val="en-US" w:eastAsia="zh-CN"/>
          <w14:textFill>
            <w14:solidFill>
              <w14:schemeClr w14:val="tx1"/>
            </w14:solidFill>
          </w14:textFill>
        </w:rPr>
      </w:pPr>
      <w:bookmarkStart w:id="28" w:name="_Toc494"/>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3</w:t>
      </w:r>
      <w:r>
        <w:rPr>
          <w:rFonts w:hint="eastAsia" w:ascii="Times New Roman" w:hAnsi="Times New Roman" w:eastAsia="宋体" w:cstheme="minorBidi"/>
          <w:color w:val="000000" w:themeColor="text1"/>
          <w:sz w:val="32"/>
          <w:szCs w:val="24"/>
          <w:highlight w:val="none"/>
          <w:lang w:val="en-US" w:eastAsia="zh-CN"/>
          <w14:textFill>
            <w14:solidFill>
              <w14:schemeClr w14:val="tx1"/>
            </w14:solidFill>
          </w14:textFill>
        </w:rPr>
        <w:t xml:space="preserve">   基本规定</w:t>
      </w:r>
      <w:bookmarkEnd w:id="28"/>
    </w:p>
    <w:p w14:paraId="270ACC78">
      <w:pPr>
        <w:pStyle w:val="2"/>
        <w:keepNext/>
        <w:keepLines/>
        <w:spacing w:before="160" w:after="160" w:line="480" w:lineRule="auto"/>
        <w:ind w:firstLine="0" w:firstLineChars="0"/>
        <w:jc w:val="center"/>
        <w:rPr>
          <w:rFonts w:hint="eastAsia" w:ascii="Times New Roman" w:hAnsi="Times New Roman" w:eastAsia="宋体" w:cs="Times New Roman"/>
          <w:color w:val="000000" w:themeColor="text1"/>
          <w:sz w:val="28"/>
          <w:szCs w:val="28"/>
          <w:highlight w:val="none"/>
          <w14:textFill>
            <w14:solidFill>
              <w14:schemeClr w14:val="tx1"/>
            </w14:solidFill>
          </w14:textFill>
        </w:rPr>
      </w:pPr>
      <w:bookmarkStart w:id="29" w:name="_Toc19945"/>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color w:val="000000" w:themeColor="text1"/>
          <w:sz w:val="28"/>
          <w:szCs w:val="28"/>
          <w:highlight w:val="none"/>
          <w14:textFill>
            <w14:solidFill>
              <w14:schemeClr w14:val="tx1"/>
            </w14:solidFill>
          </w14:textFill>
        </w:rPr>
        <w:t>静电接地方式</w:t>
      </w:r>
      <w:bookmarkEnd w:id="29"/>
    </w:p>
    <w:p w14:paraId="24C4F65F">
      <w:pPr>
        <w:spacing w:line="360" w:lineRule="auto"/>
        <w:ind w:firstLine="0" w:firstLineChars="0"/>
        <w:rPr>
          <w:rFonts w:hint="eastAsia" w:ascii="Times New Roman" w:hAnsi="Times New Roman" w:eastAsia="宋体" w:cs="宋体"/>
          <w:sz w:val="24"/>
          <w:highlight w:val="none"/>
        </w:rPr>
      </w:pPr>
      <w:r>
        <w:rPr>
          <w:rFonts w:hint="default" w:ascii="Times New Roman" w:hAnsi="Times New Roman" w:eastAsia="宋体" w:cs="Times New Roman"/>
          <w:sz w:val="24"/>
          <w:highlight w:val="none"/>
        </w:rPr>
        <w:t>3.1.1</w:t>
      </w:r>
      <w:r>
        <w:rPr>
          <w:rFonts w:hint="eastAsia" w:ascii="Times New Roman" w:hAnsi="Times New Roman" w:eastAsia="宋体" w:cs="宋体"/>
          <w:sz w:val="24"/>
          <w:highlight w:val="none"/>
          <w:lang w:val="en-US" w:eastAsia="zh-CN"/>
        </w:rPr>
        <w:t xml:space="preserve">  </w:t>
      </w:r>
      <w:r>
        <w:rPr>
          <w:rFonts w:hint="eastAsia" w:ascii="Times New Roman" w:hAnsi="Times New Roman" w:eastAsia="宋体" w:cs="宋体"/>
          <w:sz w:val="24"/>
          <w:highlight w:val="none"/>
        </w:rPr>
        <w:t>在静电危险场所</w:t>
      </w:r>
      <w:r>
        <w:rPr>
          <w:rFonts w:hint="eastAsia" w:ascii="Times New Roman" w:hAnsi="Times New Roman" w:eastAsia="宋体" w:cs="宋体"/>
          <w:sz w:val="24"/>
          <w:highlight w:val="none"/>
          <w:lang w:eastAsia="zh-CN"/>
        </w:rPr>
        <w:t>，</w:t>
      </w:r>
      <w:r>
        <w:rPr>
          <w:rFonts w:hint="eastAsia" w:ascii="Times New Roman" w:hAnsi="Times New Roman" w:eastAsia="宋体" w:cs="宋体"/>
          <w:sz w:val="24"/>
          <w:highlight w:val="none"/>
        </w:rPr>
        <w:t>所有对地绝缘的静电导体应接地。对金属物体应直接接地。对金属以外的静电导体及亚导体则应作间接接地。</w:t>
      </w:r>
    </w:p>
    <w:p w14:paraId="57AA4C12">
      <w:pPr>
        <w:spacing w:line="360" w:lineRule="auto"/>
        <w:ind w:firstLine="0" w:firstLineChars="0"/>
        <w:rPr>
          <w:rFonts w:hint="eastAsia" w:ascii="Times New Roman" w:hAnsi="Times New Roman" w:eastAsia="宋体" w:cs="宋体"/>
          <w:sz w:val="24"/>
          <w:highlight w:val="none"/>
        </w:rPr>
      </w:pPr>
      <w:r>
        <w:rPr>
          <w:rFonts w:hint="default" w:ascii="Times New Roman" w:hAnsi="Times New Roman" w:eastAsia="宋体" w:cs="Times New Roman"/>
          <w:sz w:val="24"/>
          <w:highlight w:val="none"/>
        </w:rPr>
        <w:t>3.1.2</w:t>
      </w:r>
      <w:r>
        <w:rPr>
          <w:rFonts w:hint="eastAsia" w:ascii="Times New Roman" w:hAnsi="Times New Roman" w:eastAsia="宋体" w:cs="宋体"/>
          <w:sz w:val="24"/>
          <w:highlight w:val="none"/>
          <w:lang w:val="en-US" w:eastAsia="zh-CN"/>
        </w:rPr>
        <w:t xml:space="preserve">  </w:t>
      </w:r>
      <w:r>
        <w:rPr>
          <w:rFonts w:hint="eastAsia" w:ascii="Times New Roman" w:hAnsi="Times New Roman" w:eastAsia="宋体" w:cs="宋体"/>
          <w:sz w:val="24"/>
          <w:highlight w:val="none"/>
        </w:rPr>
        <w:t>静电非导体除应间接接地以外，尚应配合其它的防静电措施。</w:t>
      </w:r>
    </w:p>
    <w:p w14:paraId="4BE2930C">
      <w:pPr>
        <w:pStyle w:val="2"/>
        <w:keepNext/>
        <w:keepLines/>
        <w:spacing w:before="160" w:after="160" w:line="480" w:lineRule="auto"/>
        <w:ind w:firstLine="0" w:firstLineChars="0"/>
        <w:jc w:val="center"/>
        <w:rPr>
          <w:rFonts w:hint="eastAsia" w:ascii="Times New Roman" w:hAnsi="Times New Roman" w:eastAsia="宋体" w:cs="Times New Roman"/>
          <w:color w:val="000000" w:themeColor="text1"/>
          <w:sz w:val="28"/>
          <w:szCs w:val="28"/>
          <w:highlight w:val="none"/>
          <w14:textFill>
            <w14:solidFill>
              <w14:schemeClr w14:val="tx1"/>
            </w14:solidFill>
          </w14:textFill>
        </w:rPr>
      </w:pPr>
      <w:bookmarkStart w:id="30" w:name="_Toc18521"/>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3.2   </w:t>
      </w:r>
      <w:r>
        <w:rPr>
          <w:rFonts w:hint="eastAsia" w:ascii="Times New Roman" w:hAnsi="Times New Roman" w:eastAsia="宋体" w:cs="Times New Roman"/>
          <w:color w:val="000000" w:themeColor="text1"/>
          <w:sz w:val="28"/>
          <w:szCs w:val="28"/>
          <w:highlight w:val="none"/>
          <w14:textFill>
            <w14:solidFill>
              <w14:schemeClr w14:val="tx1"/>
            </w14:solidFill>
          </w14:textFill>
        </w:rPr>
        <w:t>静电接地连接系统的电阻值</w:t>
      </w:r>
      <w:bookmarkEnd w:id="30"/>
    </w:p>
    <w:p w14:paraId="6C6A0D63">
      <w:pPr>
        <w:spacing w:line="360" w:lineRule="auto"/>
        <w:ind w:firstLine="0" w:firstLineChars="0"/>
        <w:rPr>
          <w:rFonts w:hint="eastAsia" w:ascii="Times New Roman" w:hAnsi="Times New Roman" w:eastAsia="宋体" w:cs="宋体"/>
          <w:sz w:val="24"/>
          <w:highlight w:val="none"/>
        </w:rPr>
      </w:pPr>
      <w:r>
        <w:rPr>
          <w:rFonts w:hint="eastAsia" w:ascii="Times New Roman" w:hAnsi="Times New Roman" w:eastAsia="宋体" w:cs="宋体"/>
          <w:sz w:val="24"/>
          <w:highlight w:val="none"/>
        </w:rPr>
        <w:t>3.2.1</w:t>
      </w:r>
      <w:r>
        <w:rPr>
          <w:rFonts w:hint="eastAsia" w:ascii="Times New Roman" w:hAnsi="Times New Roman" w:eastAsia="宋体" w:cs="宋体"/>
          <w:sz w:val="24"/>
          <w:highlight w:val="none"/>
          <w:lang w:val="en-US" w:eastAsia="zh-CN"/>
        </w:rPr>
        <w:t xml:space="preserve">  </w:t>
      </w:r>
      <w:r>
        <w:rPr>
          <w:rFonts w:hint="eastAsia" w:ascii="Times New Roman" w:hAnsi="Times New Roman" w:eastAsia="宋体" w:cs="宋体"/>
          <w:sz w:val="24"/>
          <w:highlight w:val="none"/>
        </w:rPr>
        <w:t>专设的静电接地体的对地电阻值不应大于</w:t>
      </w:r>
      <w:r>
        <w:rPr>
          <w:rFonts w:hint="default" w:ascii="Times New Roman" w:hAnsi="Times New Roman" w:eastAsia="宋体" w:cs="Times New Roman"/>
          <w:sz w:val="24"/>
          <w:highlight w:val="none"/>
        </w:rPr>
        <w:t>100Ω</w:t>
      </w:r>
      <w:r>
        <w:rPr>
          <w:rFonts w:hint="eastAsia" w:ascii="Times New Roman" w:hAnsi="Times New Roman" w:eastAsia="宋体" w:cs="宋体"/>
          <w:sz w:val="24"/>
          <w:highlight w:val="none"/>
        </w:rPr>
        <w:t>。静电导体静电泄漏电阻不应大于</w:t>
      </w:r>
      <w:r>
        <w:rPr>
          <w:rFonts w:hint="default" w:ascii="Times New Roman" w:hAnsi="Times New Roman" w:eastAsia="宋体" w:cs="Times New Roman"/>
          <w:sz w:val="24"/>
          <w:highlight w:val="none"/>
        </w:rPr>
        <w:t>1.0×10</w:t>
      </w:r>
      <w:r>
        <w:rPr>
          <w:rFonts w:hint="default" w:ascii="Times New Roman" w:hAnsi="Times New Roman" w:eastAsia="宋体" w:cs="Times New Roman"/>
          <w:sz w:val="24"/>
          <w:highlight w:val="none"/>
          <w:vertAlign w:val="superscript"/>
        </w:rPr>
        <w:t>6</w:t>
      </w:r>
      <w:r>
        <w:rPr>
          <w:rFonts w:hint="default" w:ascii="Times New Roman" w:hAnsi="Times New Roman" w:eastAsia="宋体" w:cs="Times New Roman"/>
          <w:sz w:val="24"/>
          <w:highlight w:val="none"/>
        </w:rPr>
        <w:t>Ω</w:t>
      </w:r>
      <w:r>
        <w:rPr>
          <w:rFonts w:hint="eastAsia" w:ascii="Times New Roman" w:hAnsi="Times New Roman" w:eastAsia="宋体" w:cs="Times New Roman"/>
          <w:sz w:val="24"/>
          <w:highlight w:val="none"/>
          <w:lang w:eastAsia="zh-CN"/>
        </w:rPr>
        <w:t>，</w:t>
      </w:r>
      <w:r>
        <w:rPr>
          <w:rFonts w:hint="eastAsia" w:ascii="Times New Roman" w:hAnsi="Times New Roman" w:eastAsia="宋体" w:cs="宋体"/>
          <w:sz w:val="24"/>
          <w:highlight w:val="none"/>
        </w:rPr>
        <w:t>静电亚导体的静电泄漏电阻不应大于</w:t>
      </w:r>
      <w:r>
        <w:rPr>
          <w:rFonts w:hint="default" w:ascii="Times New Roman" w:hAnsi="Times New Roman" w:eastAsia="宋体" w:cs="Times New Roman"/>
          <w:sz w:val="24"/>
          <w:highlight w:val="none"/>
        </w:rPr>
        <w:t>1.0×10</w:t>
      </w:r>
      <w:r>
        <w:rPr>
          <w:rFonts w:hint="default" w:ascii="Times New Roman" w:hAnsi="Times New Roman" w:eastAsia="宋体" w:cs="Times New Roman"/>
          <w:sz w:val="24"/>
          <w:highlight w:val="none"/>
          <w:vertAlign w:val="superscript"/>
        </w:rPr>
        <w:t>9</w:t>
      </w:r>
      <w:r>
        <w:rPr>
          <w:rFonts w:hint="default" w:ascii="Times New Roman" w:hAnsi="Times New Roman" w:eastAsia="宋体" w:cs="Times New Roman"/>
          <w:sz w:val="24"/>
          <w:highlight w:val="none"/>
        </w:rPr>
        <w:t>Ω</w:t>
      </w:r>
      <w:r>
        <w:rPr>
          <w:rFonts w:hint="eastAsia" w:ascii="Times New Roman" w:hAnsi="Times New Roman" w:eastAsia="宋体" w:cs="宋体"/>
          <w:sz w:val="24"/>
          <w:highlight w:val="none"/>
        </w:rPr>
        <w:t>。</w:t>
      </w:r>
    </w:p>
    <w:p w14:paraId="2C59E76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highlight w:val="yellow"/>
        </w:rPr>
      </w:pPr>
      <w:r>
        <w:rPr>
          <w:rFonts w:hint="eastAsia" w:ascii="Times New Roman" w:hAnsi="Times New Roman" w:eastAsia="宋体" w:cs="宋体"/>
          <w:sz w:val="24"/>
          <w:highlight w:val="none"/>
        </w:rPr>
        <w:t xml:space="preserve">3.2.2 </w:t>
      </w:r>
      <w:r>
        <w:rPr>
          <w:rFonts w:hint="eastAsia" w:ascii="Times New Roman" w:hAnsi="Times New Roman" w:eastAsia="宋体" w:cs="宋体"/>
          <w:sz w:val="24"/>
          <w:highlight w:val="none"/>
          <w:lang w:val="en-US" w:eastAsia="zh-CN"/>
        </w:rPr>
        <w:t xml:space="preserve"> </w:t>
      </w:r>
      <w:r>
        <w:rPr>
          <w:rFonts w:hint="eastAsia" w:ascii="Times New Roman" w:hAnsi="Times New Roman" w:eastAsia="宋体" w:cs="宋体"/>
          <w:sz w:val="24"/>
          <w:highlight w:val="none"/>
        </w:rPr>
        <w:t>当其它接地装置兼作静电接地时，其接地电阻值应根据该接地装置的要求确定。</w:t>
      </w:r>
    </w:p>
    <w:p w14:paraId="244072F6">
      <w:pPr>
        <w:pStyle w:val="2"/>
        <w:keepNext/>
        <w:keepLines/>
        <w:spacing w:before="160" w:after="160" w:line="480" w:lineRule="auto"/>
        <w:ind w:left="561" w:firstLine="0" w:firstLineChars="0"/>
        <w:jc w:val="center"/>
        <w:rPr>
          <w:rFonts w:hint="eastAsia" w:ascii="Times New Roman" w:hAnsi="Times New Roman" w:eastAsia="宋体" w:cs="Times New Roman"/>
          <w:color w:val="000000" w:themeColor="text1"/>
          <w:sz w:val="28"/>
          <w:szCs w:val="28"/>
          <w:highlight w:val="none"/>
          <w14:textFill>
            <w14:solidFill>
              <w14:schemeClr w14:val="tx1"/>
            </w14:solidFill>
          </w14:textFill>
        </w:rPr>
      </w:pPr>
      <w:bookmarkStart w:id="31" w:name="_Toc28567"/>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3   </w:t>
      </w:r>
      <w:r>
        <w:rPr>
          <w:rFonts w:hint="eastAsia" w:ascii="Times New Roman" w:hAnsi="Times New Roman" w:eastAsia="宋体" w:cs="Times New Roman"/>
          <w:color w:val="000000" w:themeColor="text1"/>
          <w:sz w:val="28"/>
          <w:szCs w:val="28"/>
          <w:highlight w:val="none"/>
          <w14:textFill>
            <w14:solidFill>
              <w14:schemeClr w14:val="tx1"/>
            </w14:solidFill>
          </w14:textFill>
        </w:rPr>
        <w:t>静电接地连接点和接地端头</w:t>
      </w:r>
      <w:bookmarkEnd w:id="31"/>
    </w:p>
    <w:p w14:paraId="2787967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.1</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rPr>
        <w:t>应在设备、管道的一定位置上，设置专用的接地连接端头，作为静电接地的连接点。</w:t>
      </w:r>
    </w:p>
    <w:p w14:paraId="03E0A40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.2</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rPr>
        <w:t>接地连接点的位置应符合下列要求</w:t>
      </w:r>
      <w:r>
        <w:rPr>
          <w:rFonts w:hint="eastAsia" w:ascii="Times New Roman" w:hAnsi="Times New Roman" w:eastAsia="宋体" w:cs="宋体"/>
          <w:sz w:val="24"/>
          <w:szCs w:val="24"/>
          <w:lang w:eastAsia="zh-CN"/>
        </w:rPr>
        <w:t>：</w:t>
      </w:r>
    </w:p>
    <w:p w14:paraId="4A0FBA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1  </w:t>
      </w:r>
      <w:r>
        <w:rPr>
          <w:rFonts w:hint="eastAsia" w:ascii="Times New Roman" w:hAnsi="Times New Roman" w:eastAsia="宋体" w:cs="宋体"/>
          <w:sz w:val="24"/>
          <w:szCs w:val="24"/>
        </w:rPr>
        <w:t>不易受到外力损伤</w:t>
      </w:r>
      <w:r>
        <w:rPr>
          <w:rFonts w:hint="eastAsia" w:ascii="Times New Roman" w:hAnsi="Times New Roman" w:eastAsia="宋体" w:cs="宋体"/>
          <w:sz w:val="24"/>
          <w:szCs w:val="24"/>
          <w:lang w:eastAsia="zh-CN"/>
        </w:rPr>
        <w:t>；</w:t>
      </w:r>
    </w:p>
    <w:p w14:paraId="027681E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2  </w:t>
      </w:r>
      <w:r>
        <w:rPr>
          <w:rFonts w:hint="eastAsia" w:ascii="Times New Roman" w:hAnsi="Times New Roman" w:eastAsia="宋体" w:cs="宋体"/>
          <w:sz w:val="24"/>
          <w:szCs w:val="24"/>
        </w:rPr>
        <w:t>便于检查维修</w:t>
      </w:r>
      <w:r>
        <w:rPr>
          <w:rFonts w:hint="eastAsia" w:ascii="Times New Roman" w:hAnsi="Times New Roman" w:eastAsia="宋体" w:cs="宋体"/>
          <w:sz w:val="24"/>
          <w:szCs w:val="24"/>
          <w:lang w:eastAsia="zh-CN"/>
        </w:rPr>
        <w:t>；</w:t>
      </w:r>
    </w:p>
    <w:p w14:paraId="50C33D2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3  </w:t>
      </w:r>
      <w:r>
        <w:rPr>
          <w:rFonts w:hint="eastAsia" w:ascii="Times New Roman" w:hAnsi="Times New Roman" w:eastAsia="宋体" w:cs="宋体"/>
          <w:sz w:val="24"/>
          <w:szCs w:val="24"/>
        </w:rPr>
        <w:t>便于与接地干线相连</w:t>
      </w:r>
      <w:r>
        <w:rPr>
          <w:rFonts w:hint="eastAsia" w:ascii="Times New Roman" w:hAnsi="Times New Roman" w:eastAsia="宋体" w:cs="宋体"/>
          <w:sz w:val="24"/>
          <w:szCs w:val="24"/>
          <w:lang w:eastAsia="zh-CN"/>
        </w:rPr>
        <w:t>；</w:t>
      </w:r>
    </w:p>
    <w:p w14:paraId="32CC78A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4  </w:t>
      </w:r>
      <w:r>
        <w:rPr>
          <w:rFonts w:hint="eastAsia" w:ascii="Times New Roman" w:hAnsi="Times New Roman" w:eastAsia="宋体" w:cs="宋体"/>
          <w:sz w:val="24"/>
          <w:szCs w:val="24"/>
        </w:rPr>
        <w:t>不妨碍操作</w:t>
      </w:r>
      <w:r>
        <w:rPr>
          <w:rFonts w:hint="eastAsia" w:ascii="Times New Roman" w:hAnsi="Times New Roman" w:eastAsia="宋体" w:cs="宋体"/>
          <w:sz w:val="24"/>
          <w:szCs w:val="24"/>
          <w:lang w:eastAsia="zh-CN"/>
        </w:rPr>
        <w:t>；</w:t>
      </w:r>
    </w:p>
    <w:p w14:paraId="6294DC4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5  </w:t>
      </w:r>
      <w:r>
        <w:rPr>
          <w:rFonts w:hint="eastAsia" w:ascii="Times New Roman" w:hAnsi="Times New Roman" w:eastAsia="宋体" w:cs="宋体"/>
          <w:sz w:val="24"/>
        </w:rPr>
        <w:t>尽量避开容易积聚</w:t>
      </w:r>
      <w:r>
        <w:rPr>
          <w:rStyle w:val="16"/>
          <w:rFonts w:hint="default" w:ascii="Times New Roman" w:hAnsi="Times New Roman" w:eastAsia="宋体"/>
        </w:rPr>
        <w:t>爆炸危险性气体混合物以及容易</w:t>
      </w:r>
      <w:r>
        <w:rPr>
          <w:rFonts w:hint="eastAsia" w:ascii="Times New Roman" w:hAnsi="Times New Roman" w:eastAsia="宋体" w:cs="宋体"/>
          <w:sz w:val="24"/>
        </w:rPr>
        <w:t>锈蚀的地点。</w:t>
      </w:r>
    </w:p>
    <w:p w14:paraId="6206775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.3</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rPr>
        <w:t>可供直接接地的接地端头有下列几种</w:t>
      </w:r>
      <w:r>
        <w:rPr>
          <w:rFonts w:hint="eastAsia" w:ascii="Times New Roman" w:hAnsi="Times New Roman" w:eastAsia="宋体" w:cs="宋体"/>
          <w:sz w:val="24"/>
          <w:szCs w:val="24"/>
          <w:lang w:eastAsia="zh-CN"/>
        </w:rPr>
        <w:t>：</w:t>
      </w:r>
    </w:p>
    <w:p w14:paraId="1FB34B7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1  </w:t>
      </w:r>
      <w:r>
        <w:rPr>
          <w:rFonts w:hint="eastAsia" w:ascii="Times New Roman" w:hAnsi="Times New Roman" w:eastAsia="宋体" w:cs="宋体"/>
          <w:sz w:val="24"/>
          <w:szCs w:val="24"/>
        </w:rPr>
        <w:t>设备、管道外壳</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包括</w:t>
      </w:r>
      <w:r>
        <w:rPr>
          <w:rFonts w:hint="eastAsia" w:ascii="Times New Roman" w:hAnsi="Times New Roman" w:eastAsia="宋体" w:cs="宋体"/>
          <w:sz w:val="24"/>
        </w:rPr>
        <w:t>设备支座、耳座</w:t>
      </w:r>
      <w:r>
        <w:rPr>
          <w:rFonts w:hint="eastAsia" w:ascii="Times New Roman" w:hAnsi="Times New Roman" w:eastAsia="宋体" w:cs="宋体"/>
          <w:sz w:val="24"/>
          <w:lang w:eastAsia="zh-CN"/>
        </w:rPr>
        <w:t>）</w:t>
      </w:r>
      <w:r>
        <w:rPr>
          <w:rFonts w:hint="eastAsia" w:ascii="Times New Roman" w:hAnsi="Times New Roman" w:eastAsia="宋体" w:cs="宋体"/>
          <w:sz w:val="24"/>
          <w:szCs w:val="24"/>
        </w:rPr>
        <w:t>上预留出的裸露金属表面。</w:t>
      </w:r>
    </w:p>
    <w:p w14:paraId="44E585E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2  </w:t>
      </w:r>
      <w:r>
        <w:rPr>
          <w:rFonts w:hint="eastAsia" w:ascii="Times New Roman" w:hAnsi="Times New Roman" w:eastAsia="宋体" w:cs="宋体"/>
          <w:sz w:val="24"/>
          <w:szCs w:val="24"/>
        </w:rPr>
        <w:t>设备、管道的金属螺栓连接部位。</w:t>
      </w:r>
    </w:p>
    <w:p w14:paraId="6BFFD50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3  </w:t>
      </w:r>
      <w:r>
        <w:rPr>
          <w:rFonts w:hint="eastAsia" w:ascii="Times New Roman" w:hAnsi="Times New Roman" w:eastAsia="宋体" w:cs="宋体"/>
          <w:sz w:val="24"/>
          <w:szCs w:val="24"/>
        </w:rPr>
        <w:t>采用专用的金属接地板或螺栓，其具体要求应符合下列规定</w:t>
      </w:r>
      <w:r>
        <w:rPr>
          <w:rFonts w:hint="eastAsia" w:ascii="Times New Roman" w:hAnsi="Times New Roman" w:eastAsia="宋体" w:cs="宋体"/>
          <w:sz w:val="24"/>
          <w:szCs w:val="24"/>
          <w:lang w:eastAsia="zh-CN"/>
        </w:rPr>
        <w:t>：</w:t>
      </w:r>
    </w:p>
    <w:p w14:paraId="1B9AC90A">
      <w:pPr>
        <w:keepNext w:val="0"/>
        <w:keepLines w:val="0"/>
        <w:pageBreakBefore w:val="0"/>
        <w:widowControl w:val="0"/>
        <w:kinsoku/>
        <w:wordWrap/>
        <w:overflowPunct/>
        <w:topLinePunct w:val="0"/>
        <w:autoSpaceDE/>
        <w:autoSpaceDN/>
        <w:bidi w:val="0"/>
        <w:adjustRightInd/>
        <w:snapToGrid/>
        <w:spacing w:line="360" w:lineRule="auto"/>
        <w:ind w:leftChars="200"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1）</w:t>
      </w:r>
      <w:r>
        <w:rPr>
          <w:rFonts w:hint="eastAsia" w:ascii="Times New Roman" w:hAnsi="Times New Roman" w:eastAsia="宋体" w:cs="宋体"/>
          <w:sz w:val="24"/>
          <w:szCs w:val="24"/>
        </w:rPr>
        <w:t>金属接地板或螺栓可焊(或紧固)于设备、管道的金属外壳或支座上。</w:t>
      </w:r>
    </w:p>
    <w:p w14:paraId="723D4F43">
      <w:pPr>
        <w:keepNext w:val="0"/>
        <w:keepLines w:val="0"/>
        <w:pageBreakBefore w:val="0"/>
        <w:widowControl w:val="0"/>
        <w:kinsoku/>
        <w:wordWrap/>
        <w:overflowPunct/>
        <w:topLinePunct w:val="0"/>
        <w:autoSpaceDE/>
        <w:autoSpaceDN/>
        <w:bidi w:val="0"/>
        <w:adjustRightInd/>
        <w:snapToGrid/>
        <w:spacing w:line="360" w:lineRule="auto"/>
        <w:ind w:leftChars="200"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2）</w:t>
      </w:r>
      <w:r>
        <w:rPr>
          <w:rFonts w:hint="eastAsia" w:ascii="Times New Roman" w:hAnsi="Times New Roman" w:eastAsia="宋体" w:cs="宋体"/>
          <w:sz w:val="24"/>
          <w:szCs w:val="24"/>
        </w:rPr>
        <w:t>金属接地板或螺栓的材质，</w:t>
      </w:r>
      <w:r>
        <w:rPr>
          <w:rFonts w:hint="eastAsia" w:ascii="Times New Roman" w:hAnsi="Times New Roman" w:eastAsia="宋体" w:cs="宋体"/>
          <w:sz w:val="24"/>
        </w:rPr>
        <w:t>应与设备、管道的金属外壳材质相同。</w:t>
      </w:r>
    </w:p>
    <w:p w14:paraId="61D79B76">
      <w:pPr>
        <w:keepNext w:val="0"/>
        <w:keepLines w:val="0"/>
        <w:pageBreakBefore w:val="0"/>
        <w:widowControl w:val="0"/>
        <w:kinsoku/>
        <w:wordWrap/>
        <w:overflowPunct/>
        <w:topLinePunct w:val="0"/>
        <w:autoSpaceDE/>
        <w:autoSpaceDN/>
        <w:bidi w:val="0"/>
        <w:adjustRightInd/>
        <w:snapToGrid/>
        <w:spacing w:line="360" w:lineRule="auto"/>
        <w:ind w:left="1139" w:leftChars="428" w:hanging="240" w:hangingChars="1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3）</w:t>
      </w:r>
      <w:r>
        <w:rPr>
          <w:rFonts w:hint="eastAsia" w:ascii="Times New Roman" w:hAnsi="Times New Roman" w:eastAsia="宋体" w:cs="宋体"/>
          <w:sz w:val="24"/>
          <w:szCs w:val="24"/>
        </w:rPr>
        <w:t>金属接地板的截面不宜小于50</w:t>
      </w:r>
      <w:r>
        <w:rPr>
          <w:rFonts w:hint="default" w:ascii="Times New Roman" w:hAnsi="Times New Roman" w:eastAsia="宋体" w:cs="Arial"/>
          <w:sz w:val="24"/>
          <w:szCs w:val="24"/>
        </w:rPr>
        <w:t>×</w:t>
      </w:r>
      <w:r>
        <w:rPr>
          <w:rFonts w:hint="eastAsia" w:ascii="Times New Roman" w:hAnsi="Times New Roman" w:eastAsia="宋体" w:cs="宋体"/>
          <w:sz w:val="24"/>
          <w:szCs w:val="24"/>
        </w:rPr>
        <w:t>10mm。最小有效长度，对小型设备宜为60mm(1孔</w:t>
      </w:r>
      <w:r>
        <w:rPr>
          <w:rFonts w:hint="eastAsia" w:ascii="Times New Roman" w:hAnsi="Times New Roman" w:eastAsia="宋体" w:cs="宋体"/>
          <w:sz w:val="24"/>
          <w:szCs w:val="24"/>
          <w:lang w:eastAsia="zh-CN"/>
        </w:rPr>
        <w:t>φ</w:t>
      </w:r>
      <w:r>
        <w:rPr>
          <w:rFonts w:hint="eastAsia" w:ascii="Times New Roman" w:hAnsi="Times New Roman" w:eastAsia="宋体" w:cs="宋体"/>
          <w:sz w:val="24"/>
          <w:szCs w:val="24"/>
        </w:rPr>
        <w:t>11)，大型设备宜为110mm(2孔</w:t>
      </w:r>
      <w:r>
        <w:rPr>
          <w:rFonts w:hint="eastAsia" w:ascii="Times New Roman" w:hAnsi="Times New Roman" w:eastAsia="宋体" w:cs="宋体"/>
          <w:sz w:val="24"/>
          <w:szCs w:val="24"/>
          <w:lang w:eastAsia="zh-CN"/>
        </w:rPr>
        <w:t>φ</w:t>
      </w:r>
      <w:r>
        <w:rPr>
          <w:rFonts w:hint="eastAsia" w:ascii="Times New Roman" w:hAnsi="Times New Roman" w:eastAsia="宋体" w:cs="宋体"/>
          <w:sz w:val="24"/>
          <w:szCs w:val="24"/>
        </w:rPr>
        <w:t>11)。</w:t>
      </w:r>
      <w:r>
        <w:rPr>
          <w:rFonts w:hint="eastAsia" w:ascii="Times New Roman" w:hAnsi="Times New Roman" w:eastAsia="宋体" w:cs="宋体"/>
          <w:sz w:val="24"/>
        </w:rPr>
        <w:t>如设备有保温层，该板应伸出保温层。</w:t>
      </w:r>
    </w:p>
    <w:p w14:paraId="1DE3A708">
      <w:pPr>
        <w:keepNext w:val="0"/>
        <w:keepLines w:val="0"/>
        <w:pageBreakBefore w:val="0"/>
        <w:widowControl w:val="0"/>
        <w:kinsoku/>
        <w:wordWrap/>
        <w:overflowPunct/>
        <w:topLinePunct w:val="0"/>
        <w:autoSpaceDE/>
        <w:autoSpaceDN/>
        <w:bidi w:val="0"/>
        <w:adjustRightInd/>
        <w:snapToGrid/>
        <w:spacing w:line="360" w:lineRule="auto"/>
        <w:ind w:leftChars="200" w:firstLine="480" w:firstLineChars="20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4）</w:t>
      </w:r>
      <w:r>
        <w:rPr>
          <w:rFonts w:hint="eastAsia" w:ascii="Times New Roman" w:hAnsi="Times New Roman" w:eastAsia="宋体" w:cs="宋体"/>
          <w:sz w:val="24"/>
          <w:szCs w:val="24"/>
        </w:rPr>
        <w:t>接地用螺栓规格不应小于M10。</w:t>
      </w:r>
    </w:p>
    <w:p w14:paraId="526E51BB">
      <w:pPr>
        <w:keepNext w:val="0"/>
        <w:keepLines w:val="0"/>
        <w:pageBreakBefore w:val="0"/>
        <w:widowControl w:val="0"/>
        <w:kinsoku/>
        <w:wordWrap/>
        <w:overflowPunct/>
        <w:topLinePunct w:val="0"/>
        <w:autoSpaceDE/>
        <w:autoSpaceDN/>
        <w:bidi w:val="0"/>
        <w:adjustRightInd/>
        <w:snapToGrid/>
        <w:spacing w:line="360" w:lineRule="auto"/>
        <w:ind w:left="1139" w:leftChars="428" w:hanging="240" w:hangingChars="1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5）</w:t>
      </w:r>
      <w:r>
        <w:rPr>
          <w:rFonts w:hint="eastAsia" w:ascii="Times New Roman" w:hAnsi="Times New Roman" w:eastAsia="宋体" w:cs="宋体"/>
          <w:sz w:val="24"/>
        </w:rPr>
        <w:t>当采用钢筋混凝土基础作接地体时，应选择在适当位置预埋200mm</w:t>
      </w:r>
      <w:r>
        <w:rPr>
          <w:rFonts w:ascii="Times New Roman" w:hAnsi="Times New Roman" w:eastAsia="宋体" w:cs="Arial"/>
          <w:sz w:val="24"/>
        </w:rPr>
        <w:t>×</w:t>
      </w:r>
      <w:r>
        <w:rPr>
          <w:rFonts w:hint="eastAsia" w:ascii="Times New Roman" w:hAnsi="Times New Roman" w:eastAsia="宋体" w:cs="宋体"/>
          <w:sz w:val="24"/>
        </w:rPr>
        <w:t>200mm</w:t>
      </w:r>
      <w:r>
        <w:rPr>
          <w:rFonts w:ascii="Times New Roman" w:hAnsi="Times New Roman" w:eastAsia="宋体" w:cs="Arial"/>
          <w:sz w:val="24"/>
        </w:rPr>
        <w:t>×</w:t>
      </w:r>
      <w:r>
        <w:rPr>
          <w:rFonts w:hint="eastAsia" w:ascii="Times New Roman" w:hAnsi="Times New Roman" w:eastAsia="宋体" w:cs="宋体"/>
          <w:sz w:val="24"/>
        </w:rPr>
        <w:t>6mm镀锌钢板，其锚筋应与基础主钢筋相焊接，并在其上焊接专用的金属接地板。</w:t>
      </w:r>
    </w:p>
    <w:p w14:paraId="26F28252">
      <w:pPr>
        <w:keepNext w:val="0"/>
        <w:keepLines w:val="0"/>
        <w:pageBreakBefore w:val="0"/>
        <w:widowControl w:val="0"/>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4  </w:t>
      </w:r>
      <w:r>
        <w:rPr>
          <w:rFonts w:hint="eastAsia" w:ascii="Times New Roman" w:hAnsi="Times New Roman" w:eastAsia="宋体" w:cs="宋体"/>
          <w:sz w:val="24"/>
          <w:szCs w:val="24"/>
        </w:rPr>
        <w:t>接地端子排板。</w:t>
      </w:r>
    </w:p>
    <w:p w14:paraId="3799220A">
      <w:pPr>
        <w:pStyle w:val="2"/>
        <w:keepNext/>
        <w:keepLines/>
        <w:spacing w:before="160" w:after="160" w:line="480" w:lineRule="auto"/>
        <w:jc w:val="cente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bookmarkStart w:id="32" w:name="_Toc24866"/>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3.4   静电接地线和接地体</w:t>
      </w:r>
      <w:bookmarkEnd w:id="32"/>
    </w:p>
    <w:p w14:paraId="0E3CE363">
      <w:pPr>
        <w:spacing w:line="360" w:lineRule="auto"/>
        <w:rPr>
          <w:rFonts w:hint="default" w:ascii="Times New Roman" w:hAnsi="Times New Roman" w:eastAsia="宋体"/>
          <w:sz w:val="24"/>
          <w:lang w:val="en-US" w:eastAsia="zh-CN"/>
        </w:rPr>
      </w:pPr>
      <w:r>
        <w:rPr>
          <w:rFonts w:hint="eastAsia" w:ascii="Times New Roman" w:hAnsi="Times New Roman" w:eastAsia="宋体" w:cs="宋体"/>
          <w:sz w:val="24"/>
          <w:szCs w:val="24"/>
          <w:lang w:val="en-US" w:eastAsia="zh-CN"/>
        </w:rPr>
        <w:t xml:space="preserve">3.4.1  </w:t>
      </w:r>
      <w:r>
        <w:rPr>
          <w:rFonts w:hint="eastAsia" w:ascii="Times New Roman" w:hAnsi="Times New Roman" w:eastAsia="宋体"/>
          <w:sz w:val="24"/>
        </w:rPr>
        <w:t>静电接地</w:t>
      </w:r>
      <w:r>
        <w:rPr>
          <w:rFonts w:hint="eastAsia" w:ascii="Times New Roman" w:hAnsi="Times New Roman" w:eastAsia="宋体"/>
          <w:sz w:val="24"/>
          <w:lang w:val="en-US" w:eastAsia="zh-CN"/>
        </w:rPr>
        <w:t>干</w:t>
      </w:r>
      <w:r>
        <w:rPr>
          <w:rFonts w:hint="eastAsia" w:ascii="Times New Roman" w:hAnsi="Times New Roman" w:eastAsia="宋体"/>
          <w:sz w:val="24"/>
        </w:rPr>
        <w:t>线和接地体应与其它用途的接地装置综合考虑</w:t>
      </w:r>
      <w:r>
        <w:rPr>
          <w:rFonts w:hint="eastAsia" w:ascii="Times New Roman" w:hAnsi="Times New Roman" w:eastAsia="宋体"/>
          <w:sz w:val="24"/>
          <w:lang w:eastAsia="zh-CN"/>
        </w:rPr>
        <w:t>，</w:t>
      </w:r>
      <w:r>
        <w:rPr>
          <w:rFonts w:hint="eastAsia" w:ascii="Times New Roman" w:hAnsi="Times New Roman" w:eastAsia="宋体"/>
          <w:sz w:val="24"/>
          <w:lang w:val="en-US" w:eastAsia="zh-CN"/>
        </w:rPr>
        <w:t>统一设置。可利用电气保护接地干线、防雷电感应接地干线作为静电接地干线，否则应专门设置静电接地干线和接地体。</w:t>
      </w:r>
    </w:p>
    <w:p w14:paraId="3F92D12E">
      <w:pPr>
        <w:spacing w:line="360" w:lineRule="auto"/>
        <w:rPr>
          <w:rFonts w:hint="eastAsia" w:ascii="Times New Roman" w:hAnsi="Times New Roman" w:eastAsia="宋体"/>
          <w:sz w:val="24"/>
          <w:lang w:eastAsia="zh-CN"/>
        </w:rPr>
      </w:pPr>
      <w:r>
        <w:rPr>
          <w:rFonts w:hint="eastAsia" w:ascii="Times New Roman" w:hAnsi="Times New Roman" w:eastAsia="宋体" w:cs="宋体"/>
          <w:sz w:val="24"/>
          <w:szCs w:val="24"/>
          <w:lang w:val="en-US" w:eastAsia="zh-CN"/>
        </w:rPr>
        <w:t xml:space="preserve">3.4.2  </w:t>
      </w:r>
      <w:r>
        <w:rPr>
          <w:rFonts w:hint="eastAsia" w:ascii="Times New Roman" w:hAnsi="Times New Roman" w:eastAsia="宋体"/>
          <w:sz w:val="24"/>
        </w:rPr>
        <w:t>静电接地干线的布置，应符合下列要求</w:t>
      </w:r>
      <w:r>
        <w:rPr>
          <w:rFonts w:hint="eastAsia" w:ascii="Times New Roman" w:hAnsi="Times New Roman" w:eastAsia="宋体"/>
          <w:sz w:val="24"/>
          <w:lang w:eastAsia="zh-CN"/>
        </w:rPr>
        <w:t>：</w:t>
      </w:r>
    </w:p>
    <w:p w14:paraId="4A4E0467">
      <w:pPr>
        <w:spacing w:line="360" w:lineRule="auto"/>
        <w:ind w:firstLine="480" w:firstLineChars="200"/>
        <w:rPr>
          <w:rFonts w:hint="eastAsia" w:ascii="Times New Roman" w:hAnsi="Times New Roman" w:eastAsia="宋体"/>
          <w:sz w:val="24"/>
          <w:lang w:eastAsia="zh-CN"/>
        </w:rPr>
      </w:pPr>
      <w:r>
        <w:rPr>
          <w:rFonts w:hint="eastAsia" w:ascii="Times New Roman" w:hAnsi="Times New Roman" w:eastAsia="宋体" w:cs="宋体"/>
          <w:sz w:val="24"/>
          <w:lang w:val="en-US" w:eastAsia="zh-CN"/>
        </w:rPr>
        <w:t xml:space="preserve">1  </w:t>
      </w:r>
      <w:r>
        <w:rPr>
          <w:rFonts w:hint="eastAsia" w:ascii="Times New Roman" w:hAnsi="Times New Roman" w:eastAsia="宋体"/>
          <w:sz w:val="24"/>
        </w:rPr>
        <w:t>有利于有关设备、管道和需要在现场作静电接地的移动物体等进行接地</w:t>
      </w:r>
      <w:r>
        <w:rPr>
          <w:rFonts w:hint="eastAsia" w:ascii="Times New Roman" w:hAnsi="Times New Roman" w:eastAsia="宋体"/>
          <w:sz w:val="24"/>
          <w:lang w:eastAsia="zh-CN"/>
        </w:rPr>
        <w:t>。</w:t>
      </w:r>
    </w:p>
    <w:p w14:paraId="504356C0">
      <w:pPr>
        <w:spacing w:line="360" w:lineRule="auto"/>
        <w:ind w:firstLine="480" w:firstLineChars="200"/>
        <w:rPr>
          <w:rFonts w:hint="eastAsia" w:ascii="Times New Roman" w:hAnsi="Times New Roman" w:eastAsia="宋体"/>
          <w:sz w:val="24"/>
          <w:lang w:eastAsia="zh-CN"/>
        </w:rPr>
      </w:pPr>
      <w:r>
        <w:rPr>
          <w:rFonts w:hint="eastAsia" w:ascii="Times New Roman" w:hAnsi="Times New Roman" w:eastAsia="宋体" w:cs="宋体"/>
          <w:sz w:val="24"/>
          <w:lang w:val="en-US" w:eastAsia="zh-CN"/>
        </w:rPr>
        <w:t xml:space="preserve">2  </w:t>
      </w:r>
      <w:r>
        <w:rPr>
          <w:rFonts w:hint="eastAsia" w:ascii="Times New Roman" w:hAnsi="Times New Roman" w:eastAsia="宋体"/>
          <w:sz w:val="24"/>
          <w:lang w:val="en-US" w:eastAsia="zh-CN"/>
        </w:rPr>
        <w:t>在建(构)筑物或装置内宜闭合环形布置，</w:t>
      </w:r>
      <w:r>
        <w:rPr>
          <w:rFonts w:hint="eastAsia" w:ascii="Times New Roman" w:hAnsi="Times New Roman" w:eastAsia="宋体"/>
          <w:sz w:val="24"/>
        </w:rPr>
        <w:t>在不同标高</w:t>
      </w:r>
      <w:r>
        <w:rPr>
          <w:rFonts w:hint="eastAsia" w:ascii="Times New Roman" w:hAnsi="Times New Roman" w:eastAsia="宋体"/>
          <w:sz w:val="24"/>
          <w:lang w:val="en-US" w:eastAsia="zh-CN"/>
        </w:rPr>
        <w:t>或两个闭合环之间</w:t>
      </w:r>
      <w:r>
        <w:rPr>
          <w:rFonts w:hint="eastAsia" w:ascii="Times New Roman" w:hAnsi="Times New Roman" w:eastAsia="宋体"/>
          <w:sz w:val="24"/>
        </w:rPr>
        <w:t>的静电接地干线之间应</w:t>
      </w:r>
      <w:r>
        <w:rPr>
          <w:rFonts w:hint="eastAsia" w:ascii="Times New Roman" w:hAnsi="Times New Roman" w:eastAsia="宋体"/>
          <w:sz w:val="24"/>
          <w:lang w:val="en-US" w:eastAsia="zh-CN"/>
        </w:rPr>
        <w:t>有不少于两</w:t>
      </w:r>
      <w:r>
        <w:rPr>
          <w:rFonts w:hint="eastAsia" w:ascii="Times New Roman" w:hAnsi="Times New Roman" w:eastAsia="宋体"/>
          <w:sz w:val="24"/>
        </w:rPr>
        <w:t>处相连接</w:t>
      </w:r>
      <w:r>
        <w:rPr>
          <w:rFonts w:hint="eastAsia" w:ascii="Times New Roman" w:hAnsi="Times New Roman" w:eastAsia="宋体"/>
          <w:sz w:val="24"/>
          <w:lang w:eastAsia="zh-CN"/>
        </w:rPr>
        <w:t>。</w:t>
      </w:r>
    </w:p>
    <w:p w14:paraId="2CCB2072">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3  </w:t>
      </w:r>
      <w:r>
        <w:rPr>
          <w:rFonts w:hint="eastAsia" w:ascii="Times New Roman" w:hAnsi="Times New Roman" w:eastAsia="宋体"/>
          <w:sz w:val="24"/>
        </w:rPr>
        <w:t>静电接地干线与第一类</w:t>
      </w:r>
      <w:r>
        <w:rPr>
          <w:rFonts w:hint="eastAsia" w:ascii="Times New Roman" w:hAnsi="Times New Roman" w:eastAsia="宋体"/>
          <w:sz w:val="24"/>
          <w:lang w:eastAsia="zh-CN"/>
        </w:rPr>
        <w:t>防雷</w:t>
      </w:r>
      <w:r>
        <w:rPr>
          <w:rFonts w:hint="eastAsia" w:ascii="Times New Roman" w:hAnsi="Times New Roman" w:eastAsia="宋体"/>
          <w:sz w:val="24"/>
        </w:rPr>
        <w:t>建(构)筑物的独立</w:t>
      </w:r>
      <w:r>
        <w:rPr>
          <w:rFonts w:hint="eastAsia" w:ascii="Times New Roman" w:hAnsi="Times New Roman" w:eastAsia="宋体"/>
          <w:sz w:val="24"/>
          <w:lang w:eastAsia="zh-CN"/>
        </w:rPr>
        <w:t>防雷</w:t>
      </w:r>
      <w:r>
        <w:rPr>
          <w:rFonts w:hint="eastAsia" w:ascii="Times New Roman" w:hAnsi="Times New Roman" w:eastAsia="宋体"/>
          <w:sz w:val="24"/>
        </w:rPr>
        <w:t>装置应符合</w:t>
      </w:r>
      <w:r>
        <w:rPr>
          <w:rFonts w:hint="eastAsia" w:ascii="Times New Roman" w:hAnsi="Times New Roman" w:eastAsia="宋体"/>
          <w:sz w:val="24"/>
          <w:lang w:eastAsia="zh-CN"/>
        </w:rPr>
        <w:t>现行</w:t>
      </w:r>
      <w:r>
        <w:rPr>
          <w:rFonts w:hint="eastAsia" w:ascii="Times New Roman" w:hAnsi="Times New Roman" w:eastAsia="宋体"/>
          <w:sz w:val="24"/>
          <w:lang w:val="en-US" w:eastAsia="zh-CN"/>
        </w:rPr>
        <w:t>国家标准</w:t>
      </w:r>
      <w:r>
        <w:rPr>
          <w:rFonts w:hint="eastAsia" w:ascii="Times New Roman" w:hAnsi="Times New Roman" w:eastAsia="宋体"/>
          <w:sz w:val="24"/>
        </w:rPr>
        <w:t>《建筑防雷设计规范》GB</w:t>
      </w:r>
      <w:r>
        <w:rPr>
          <w:rFonts w:hint="eastAsia" w:ascii="Times New Roman" w:hAnsi="Times New Roman" w:eastAsia="宋体"/>
          <w:sz w:val="24"/>
          <w:lang w:val="en-US" w:eastAsia="zh-CN"/>
        </w:rPr>
        <w:t xml:space="preserve"> </w:t>
      </w:r>
      <w:r>
        <w:rPr>
          <w:rFonts w:hint="eastAsia" w:ascii="Times New Roman" w:hAnsi="Times New Roman" w:eastAsia="宋体"/>
          <w:sz w:val="24"/>
        </w:rPr>
        <w:t>5</w:t>
      </w:r>
      <w:r>
        <w:rPr>
          <w:rFonts w:hint="eastAsia" w:ascii="Times New Roman" w:hAnsi="Times New Roman" w:eastAsia="宋体"/>
          <w:sz w:val="24"/>
          <w:lang w:val="en-US" w:eastAsia="zh-CN"/>
        </w:rPr>
        <w:t>005</w:t>
      </w:r>
      <w:r>
        <w:rPr>
          <w:rFonts w:hint="eastAsia" w:ascii="Times New Roman" w:hAnsi="Times New Roman" w:eastAsia="宋体"/>
          <w:sz w:val="24"/>
        </w:rPr>
        <w:t>7的</w:t>
      </w:r>
      <w:r>
        <w:rPr>
          <w:rFonts w:hint="eastAsia" w:ascii="Times New Roman" w:hAnsi="Times New Roman" w:eastAsia="宋体"/>
          <w:sz w:val="24"/>
          <w:lang w:val="en-US" w:eastAsia="zh-CN"/>
        </w:rPr>
        <w:t>有关</w:t>
      </w:r>
      <w:r>
        <w:rPr>
          <w:rFonts w:hint="eastAsia" w:ascii="Times New Roman" w:hAnsi="Times New Roman" w:eastAsia="宋体"/>
          <w:sz w:val="24"/>
        </w:rPr>
        <w:t>要求，并保持必要的距离。</w:t>
      </w:r>
    </w:p>
    <w:p w14:paraId="76A84025">
      <w:pPr>
        <w:spacing w:line="360" w:lineRule="auto"/>
        <w:rPr>
          <w:rFonts w:hint="eastAsia" w:ascii="Times New Roman" w:hAnsi="Times New Roman" w:eastAsia="宋体"/>
          <w:sz w:val="24"/>
          <w:lang w:eastAsia="zh-CN"/>
        </w:rPr>
      </w:pPr>
      <w:r>
        <w:rPr>
          <w:rFonts w:hint="eastAsia" w:ascii="Times New Roman" w:hAnsi="Times New Roman" w:eastAsia="宋体" w:cs="宋体"/>
          <w:sz w:val="24"/>
          <w:szCs w:val="24"/>
          <w:lang w:val="en-US" w:eastAsia="zh-CN"/>
        </w:rPr>
        <w:t xml:space="preserve">3.4.3 </w:t>
      </w:r>
      <w:r>
        <w:rPr>
          <w:rFonts w:hint="eastAsia" w:ascii="Times New Roman" w:hAnsi="Times New Roman" w:eastAsia="宋体"/>
          <w:sz w:val="24"/>
          <w:lang w:val="en-US" w:eastAsia="zh-CN"/>
        </w:rPr>
        <w:t xml:space="preserve"> </w:t>
      </w:r>
      <w:r>
        <w:rPr>
          <w:rFonts w:hint="eastAsia" w:ascii="Times New Roman" w:hAnsi="Times New Roman" w:eastAsia="宋体"/>
          <w:sz w:val="24"/>
        </w:rPr>
        <w:t>下列接地干线和线路不</w:t>
      </w:r>
      <w:r>
        <w:rPr>
          <w:rFonts w:hint="eastAsia" w:ascii="Times New Roman" w:hAnsi="Times New Roman" w:eastAsia="宋体"/>
          <w:sz w:val="24"/>
          <w:lang w:eastAsia="zh-CN"/>
        </w:rPr>
        <w:t>应</w:t>
      </w:r>
      <w:r>
        <w:rPr>
          <w:rFonts w:hint="eastAsia" w:ascii="Times New Roman" w:hAnsi="Times New Roman" w:eastAsia="宋体"/>
          <w:sz w:val="24"/>
        </w:rPr>
        <w:t>用于静电接地</w:t>
      </w:r>
      <w:r>
        <w:rPr>
          <w:rFonts w:hint="eastAsia" w:ascii="Times New Roman" w:hAnsi="Times New Roman" w:eastAsia="宋体"/>
          <w:sz w:val="24"/>
          <w:lang w:eastAsia="zh-CN"/>
        </w:rPr>
        <w:t>：</w:t>
      </w:r>
    </w:p>
    <w:p w14:paraId="45B618C0">
      <w:pPr>
        <w:spacing w:line="360" w:lineRule="auto"/>
        <w:ind w:firstLine="480" w:firstLineChars="200"/>
        <w:rPr>
          <w:rFonts w:hint="eastAsia" w:ascii="Times New Roman" w:hAnsi="Times New Roman" w:eastAsia="宋体"/>
          <w:sz w:val="24"/>
          <w:lang w:eastAsia="zh-CN"/>
        </w:rPr>
      </w:pPr>
      <w:r>
        <w:rPr>
          <w:rFonts w:hint="eastAsia" w:ascii="Times New Roman" w:hAnsi="Times New Roman" w:eastAsia="宋体" w:cs="宋体"/>
          <w:sz w:val="24"/>
          <w:lang w:val="en-US" w:eastAsia="zh-CN"/>
        </w:rPr>
        <w:t xml:space="preserve">1  </w:t>
      </w:r>
      <w:r>
        <w:rPr>
          <w:rFonts w:hint="eastAsia" w:ascii="Times New Roman" w:hAnsi="Times New Roman" w:eastAsia="宋体"/>
          <w:sz w:val="24"/>
        </w:rPr>
        <w:t>三相四线制</w:t>
      </w:r>
      <w:r>
        <w:rPr>
          <w:rFonts w:hint="eastAsia" w:ascii="Times New Roman" w:hAnsi="Times New Roman" w:eastAsia="宋体"/>
          <w:sz w:val="24"/>
          <w:lang w:val="en-US" w:eastAsia="zh-CN"/>
        </w:rPr>
        <w:t>系统</w:t>
      </w:r>
      <w:r>
        <w:rPr>
          <w:rFonts w:hint="eastAsia" w:ascii="Times New Roman" w:hAnsi="Times New Roman" w:eastAsia="宋体"/>
          <w:sz w:val="24"/>
        </w:rPr>
        <w:t>中</w:t>
      </w:r>
      <w:r>
        <w:rPr>
          <w:rFonts w:hint="eastAsia" w:ascii="Times New Roman" w:hAnsi="Times New Roman" w:eastAsia="宋体"/>
          <w:sz w:val="24"/>
          <w:lang w:val="en-US" w:eastAsia="zh-CN"/>
        </w:rPr>
        <w:t>的中性线。</w:t>
      </w:r>
    </w:p>
    <w:p w14:paraId="7D1F8C35">
      <w:pPr>
        <w:spacing w:line="360" w:lineRule="auto"/>
        <w:ind w:firstLine="480" w:firstLineChars="200"/>
        <w:rPr>
          <w:rFonts w:hint="eastAsia" w:ascii="Times New Roman" w:hAnsi="Times New Roman" w:eastAsia="宋体"/>
          <w:sz w:val="24"/>
          <w:lang w:eastAsia="zh-CN"/>
        </w:rPr>
      </w:pPr>
      <w:r>
        <w:rPr>
          <w:rFonts w:hint="eastAsia" w:ascii="Times New Roman" w:hAnsi="Times New Roman" w:eastAsia="宋体" w:cs="宋体"/>
          <w:sz w:val="24"/>
          <w:lang w:val="en-US" w:eastAsia="zh-CN"/>
        </w:rPr>
        <w:t xml:space="preserve">2  </w:t>
      </w:r>
      <w:r>
        <w:rPr>
          <w:rFonts w:hint="eastAsia" w:ascii="Times New Roman" w:hAnsi="Times New Roman" w:eastAsia="宋体"/>
          <w:sz w:val="24"/>
        </w:rPr>
        <w:t>整流所各级电压的交流、直流保护接地系统</w:t>
      </w:r>
      <w:r>
        <w:rPr>
          <w:rFonts w:hint="eastAsia" w:ascii="Times New Roman" w:hAnsi="Times New Roman" w:eastAsia="宋体"/>
          <w:sz w:val="24"/>
          <w:lang w:eastAsia="zh-CN"/>
        </w:rPr>
        <w:t>。</w:t>
      </w:r>
    </w:p>
    <w:p w14:paraId="0A4F4E43">
      <w:pPr>
        <w:spacing w:line="360" w:lineRule="auto"/>
        <w:ind w:firstLine="480" w:firstLineChars="200"/>
        <w:rPr>
          <w:rFonts w:hint="eastAsia" w:ascii="Times New Roman" w:hAnsi="Times New Roman" w:eastAsia="宋体"/>
          <w:sz w:val="24"/>
          <w:lang w:eastAsia="zh-CN"/>
        </w:rPr>
      </w:pPr>
      <w:r>
        <w:rPr>
          <w:rFonts w:hint="eastAsia" w:ascii="Times New Roman" w:hAnsi="Times New Roman" w:eastAsia="宋体" w:cs="宋体"/>
          <w:sz w:val="24"/>
          <w:lang w:val="en-US" w:eastAsia="zh-CN"/>
        </w:rPr>
        <w:t xml:space="preserve">3  </w:t>
      </w:r>
      <w:r>
        <w:rPr>
          <w:rFonts w:hint="eastAsia" w:ascii="Times New Roman" w:hAnsi="Times New Roman" w:eastAsia="宋体"/>
          <w:sz w:val="24"/>
          <w:lang w:eastAsia="zh-CN"/>
        </w:rPr>
        <w:t>直</w:t>
      </w:r>
      <w:r>
        <w:rPr>
          <w:rFonts w:hint="eastAsia" w:ascii="Times New Roman" w:hAnsi="Times New Roman" w:eastAsia="宋体"/>
          <w:sz w:val="24"/>
        </w:rPr>
        <w:t>流回路的专用接地干线</w:t>
      </w:r>
      <w:r>
        <w:rPr>
          <w:rFonts w:hint="eastAsia" w:ascii="Times New Roman" w:hAnsi="Times New Roman" w:eastAsia="宋体"/>
          <w:sz w:val="24"/>
          <w:lang w:eastAsia="zh-CN"/>
        </w:rPr>
        <w:t>。</w:t>
      </w:r>
    </w:p>
    <w:p w14:paraId="38303236">
      <w:pPr>
        <w:spacing w:line="360" w:lineRule="auto"/>
        <w:rPr>
          <w:rFonts w:hint="eastAsia" w:ascii="Times New Roman" w:hAnsi="Times New Roman" w:eastAsia="宋体"/>
          <w:sz w:val="24"/>
          <w:lang w:val="en-US" w:eastAsia="zh-CN"/>
        </w:rPr>
      </w:pPr>
      <w:r>
        <w:rPr>
          <w:rFonts w:hint="eastAsia" w:ascii="Times New Roman" w:hAnsi="Times New Roman" w:eastAsia="宋体" w:cstheme="majorEastAsia"/>
          <w:sz w:val="24"/>
          <w:lang w:val="en-US" w:eastAsia="zh-CN"/>
        </w:rPr>
        <w:t>3.4.4</w:t>
      </w:r>
      <w:r>
        <w:rPr>
          <w:rFonts w:hint="eastAsia" w:ascii="Times New Roman" w:hAnsi="Times New Roman" w:eastAsia="宋体"/>
          <w:sz w:val="24"/>
          <w:lang w:val="en-US" w:eastAsia="zh-CN"/>
        </w:rPr>
        <w:t xml:space="preserve">  </w:t>
      </w:r>
      <w:r>
        <w:rPr>
          <w:rFonts w:hint="eastAsia" w:ascii="Times New Roman" w:hAnsi="Times New Roman" w:eastAsia="宋体"/>
          <w:sz w:val="24"/>
        </w:rPr>
        <w:t>静电接地</w:t>
      </w:r>
      <w:r>
        <w:rPr>
          <w:rFonts w:hint="eastAsia" w:ascii="Times New Roman" w:hAnsi="Times New Roman" w:eastAsia="宋体"/>
          <w:sz w:val="24"/>
          <w:lang w:val="en-US" w:eastAsia="zh-CN"/>
        </w:rPr>
        <w:t>支</w:t>
      </w:r>
      <w:r>
        <w:rPr>
          <w:rFonts w:hint="eastAsia" w:ascii="Times New Roman" w:hAnsi="Times New Roman" w:eastAsia="宋体"/>
          <w:sz w:val="24"/>
        </w:rPr>
        <w:t>线</w:t>
      </w:r>
      <w:r>
        <w:rPr>
          <w:rFonts w:hint="eastAsia" w:ascii="Times New Roman" w:hAnsi="Times New Roman" w:eastAsia="宋体"/>
          <w:sz w:val="24"/>
          <w:lang w:val="en-US" w:eastAsia="zh-CN"/>
        </w:rPr>
        <w:t>和连接线</w:t>
      </w:r>
      <w:r>
        <w:rPr>
          <w:rFonts w:hint="eastAsia" w:ascii="Times New Roman" w:hAnsi="Times New Roman" w:eastAsia="宋体"/>
          <w:sz w:val="24"/>
        </w:rPr>
        <w:t>应选用足够机械强度</w:t>
      </w:r>
      <w:r>
        <w:rPr>
          <w:rFonts w:hint="eastAsia" w:ascii="Times New Roman" w:hAnsi="Times New Roman" w:eastAsia="宋体"/>
          <w:sz w:val="24"/>
          <w:lang w:eastAsia="zh-CN"/>
        </w:rPr>
        <w:t>、</w:t>
      </w:r>
      <w:r>
        <w:rPr>
          <w:rFonts w:hint="eastAsia" w:ascii="Times New Roman" w:hAnsi="Times New Roman" w:eastAsia="宋体"/>
          <w:sz w:val="24"/>
        </w:rPr>
        <w:t>导电性能良好、耐腐蚀、抗疲劳的金属材料</w:t>
      </w:r>
      <w:r>
        <w:rPr>
          <w:rFonts w:hint="eastAsia" w:ascii="Times New Roman" w:hAnsi="Times New Roman" w:eastAsia="宋体"/>
          <w:sz w:val="24"/>
          <w:lang w:eastAsia="zh-CN"/>
        </w:rPr>
        <w:t>，</w:t>
      </w:r>
      <w:r>
        <w:rPr>
          <w:rFonts w:hint="eastAsia" w:ascii="Times New Roman" w:hAnsi="Times New Roman" w:eastAsia="宋体"/>
          <w:sz w:val="24"/>
        </w:rPr>
        <w:t>优先采用铜绞线或多股软铜线</w:t>
      </w:r>
      <w:r>
        <w:rPr>
          <w:rFonts w:hint="eastAsia" w:ascii="Times New Roman" w:hAnsi="Times New Roman" w:eastAsia="宋体"/>
          <w:sz w:val="24"/>
          <w:lang w:eastAsia="zh-CN"/>
        </w:rPr>
        <w:t>。接地支线和连接线的长度应按实际需要，且留出必要的裕度。</w:t>
      </w:r>
      <w:r>
        <w:rPr>
          <w:rFonts w:hint="eastAsia" w:ascii="Times New Roman" w:hAnsi="Times New Roman" w:eastAsia="宋体"/>
          <w:sz w:val="24"/>
          <w:lang w:val="en-US" w:eastAsia="zh-CN"/>
        </w:rPr>
        <w:t>静电接地支线、连接线最小规格可按表3.4.4的规定确定。</w:t>
      </w:r>
    </w:p>
    <w:p w14:paraId="4A9E657E">
      <w:pPr>
        <w:spacing w:line="360" w:lineRule="auto"/>
        <w:rPr>
          <w:rFonts w:hint="eastAsia" w:ascii="Times New Roman" w:hAnsi="Times New Roman" w:eastAsia="宋体"/>
          <w:sz w:val="24"/>
          <w:lang w:val="en-US" w:eastAsia="zh-CN"/>
        </w:rPr>
      </w:pPr>
    </w:p>
    <w:p w14:paraId="7A7F916E">
      <w:pPr>
        <w:spacing w:line="360" w:lineRule="auto"/>
        <w:rPr>
          <w:rFonts w:hint="eastAsia" w:ascii="Times New Roman" w:hAnsi="Times New Roman" w:eastAsia="宋体"/>
          <w:sz w:val="24"/>
          <w:lang w:val="en-US" w:eastAsia="zh-CN"/>
        </w:rPr>
      </w:pPr>
    </w:p>
    <w:p w14:paraId="75ACA21A">
      <w:pPr>
        <w:spacing w:line="360" w:lineRule="auto"/>
        <w:rPr>
          <w:rFonts w:hint="eastAsia" w:ascii="Times New Roman" w:hAnsi="Times New Roman" w:eastAsia="宋体"/>
          <w:sz w:val="24"/>
          <w:lang w:val="en-US" w:eastAsia="zh-CN"/>
        </w:rPr>
      </w:pPr>
    </w:p>
    <w:p w14:paraId="38B8A052">
      <w:pPr>
        <w:spacing w:line="360" w:lineRule="auto"/>
        <w:jc w:val="center"/>
        <w:rPr>
          <w:rFonts w:hint="eastAsia" w:ascii="Times New Roman" w:hAnsi="Times New Roman" w:eastAsia="宋体"/>
          <w:sz w:val="24"/>
          <w:lang w:val="en-US" w:eastAsia="zh-CN"/>
        </w:rPr>
      </w:pPr>
      <w:r>
        <w:rPr>
          <w:rFonts w:hint="eastAsia" w:ascii="Times New Roman" w:hAnsi="Times New Roman" w:eastAsia="宋体"/>
          <w:sz w:val="24"/>
          <w:lang w:val="en-US" w:eastAsia="zh-CN"/>
        </w:rPr>
        <w:t>表3.4.4 静电接地支线、连接线最小规格</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9"/>
        <w:gridCol w:w="3269"/>
        <w:gridCol w:w="2429"/>
      </w:tblGrid>
      <w:tr w14:paraId="3A6E9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389" w:type="dxa"/>
            <w:noWrap w:val="0"/>
            <w:vAlign w:val="center"/>
          </w:tcPr>
          <w:p w14:paraId="1C01FE60">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设备类型</w:t>
            </w:r>
          </w:p>
        </w:tc>
        <w:tc>
          <w:tcPr>
            <w:tcW w:w="3269" w:type="dxa"/>
            <w:noWrap w:val="0"/>
            <w:vAlign w:val="center"/>
          </w:tcPr>
          <w:p w14:paraId="6743EC64">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接地支线</w:t>
            </w:r>
          </w:p>
        </w:tc>
        <w:tc>
          <w:tcPr>
            <w:tcW w:w="2429" w:type="dxa"/>
            <w:noWrap w:val="0"/>
            <w:vAlign w:val="center"/>
          </w:tcPr>
          <w:p w14:paraId="0891688C">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连接线</w:t>
            </w:r>
          </w:p>
        </w:tc>
      </w:tr>
      <w:tr w14:paraId="1045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dxa"/>
            <w:noWrap w:val="0"/>
            <w:vAlign w:val="center"/>
          </w:tcPr>
          <w:p w14:paraId="2246673F">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固定设备</w:t>
            </w:r>
          </w:p>
        </w:tc>
        <w:tc>
          <w:tcPr>
            <w:tcW w:w="3269" w:type="dxa"/>
            <w:noWrap w:val="0"/>
            <w:vAlign w:val="center"/>
          </w:tcPr>
          <w:p w14:paraId="6D9C51A4">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16mm²多股铜绞线或多股软铜线</w:t>
            </w:r>
          </w:p>
          <w:p w14:paraId="486496A3">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Φ</w:t>
            </w:r>
            <w:r>
              <w:rPr>
                <w:rFonts w:hint="default" w:ascii="Times New Roman" w:hAnsi="Times New Roman" w:eastAsia="宋体" w:cs="Times New Roman"/>
                <w:sz w:val="24"/>
                <w:lang w:val="en-US" w:eastAsia="zh-CN"/>
              </w:rPr>
              <w:t>8mm镀锌圆钢</w:t>
            </w:r>
          </w:p>
          <w:p w14:paraId="59AEFEF8">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12mm×4mm镀锌扁钢</w:t>
            </w:r>
          </w:p>
        </w:tc>
        <w:tc>
          <w:tcPr>
            <w:tcW w:w="2429" w:type="dxa"/>
            <w:noWrap w:val="0"/>
            <w:vAlign w:val="center"/>
          </w:tcPr>
          <w:p w14:paraId="25D869D8">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6mm²多股铜绞线或多股软铜线</w:t>
            </w:r>
          </w:p>
          <w:p w14:paraId="32D0F09A">
            <w:pPr>
              <w:rPr>
                <w:rFonts w:hint="default" w:ascii="Times New Roman" w:hAnsi="Times New Roman" w:eastAsia="宋体" w:cs="Times New Roman"/>
                <w:sz w:val="24"/>
                <w:lang w:val="en-US" w:eastAsia="zh-CN"/>
              </w:rPr>
            </w:pPr>
          </w:p>
          <w:p w14:paraId="0FC204F1">
            <w:pPr>
              <w:rPr>
                <w:rFonts w:hint="default" w:ascii="Times New Roman" w:hAnsi="Times New Roman" w:eastAsia="宋体" w:cs="Times New Roman"/>
                <w:sz w:val="24"/>
                <w:lang w:val="en-US" w:eastAsia="zh-CN"/>
              </w:rPr>
            </w:pPr>
          </w:p>
        </w:tc>
      </w:tr>
      <w:tr w14:paraId="3A1A5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dxa"/>
            <w:noWrap w:val="0"/>
            <w:vAlign w:val="center"/>
          </w:tcPr>
          <w:p w14:paraId="268266BC">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大型移动设备</w:t>
            </w:r>
          </w:p>
        </w:tc>
        <w:tc>
          <w:tcPr>
            <w:tcW w:w="3269" w:type="dxa"/>
            <w:noWrap w:val="0"/>
            <w:vAlign w:val="center"/>
          </w:tcPr>
          <w:p w14:paraId="2CA2B1F2">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16mm²多股软铜线或橡套铜芯软电缆</w:t>
            </w:r>
          </w:p>
        </w:tc>
        <w:tc>
          <w:tcPr>
            <w:tcW w:w="2429" w:type="dxa"/>
            <w:noWrap w:val="0"/>
            <w:vAlign w:val="center"/>
          </w:tcPr>
          <w:p w14:paraId="7306B86F">
            <w:pPr>
              <w:rPr>
                <w:rFonts w:hint="default" w:ascii="Times New Roman" w:hAnsi="Times New Roman" w:eastAsia="宋体" w:cs="Times New Roman"/>
                <w:sz w:val="24"/>
                <w:lang w:val="en-US" w:eastAsia="zh-CN"/>
              </w:rPr>
            </w:pPr>
          </w:p>
        </w:tc>
      </w:tr>
      <w:tr w14:paraId="664772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dxa"/>
            <w:noWrap w:val="0"/>
            <w:vAlign w:val="center"/>
          </w:tcPr>
          <w:p w14:paraId="73F0CC5E">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一般移动设备</w:t>
            </w:r>
          </w:p>
        </w:tc>
        <w:tc>
          <w:tcPr>
            <w:tcW w:w="3269" w:type="dxa"/>
            <w:noWrap w:val="0"/>
            <w:vAlign w:val="center"/>
          </w:tcPr>
          <w:p w14:paraId="50F2CC92">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10mm²多股软铜线或橡套铜芯软电缆</w:t>
            </w:r>
          </w:p>
        </w:tc>
        <w:tc>
          <w:tcPr>
            <w:tcW w:w="2429" w:type="dxa"/>
            <w:noWrap w:val="0"/>
            <w:vAlign w:val="center"/>
          </w:tcPr>
          <w:p w14:paraId="5BB8744C">
            <w:pPr>
              <w:rPr>
                <w:rFonts w:hint="default" w:ascii="Times New Roman" w:hAnsi="Times New Roman" w:eastAsia="宋体" w:cs="Times New Roman"/>
                <w:sz w:val="24"/>
                <w:lang w:val="en-US" w:eastAsia="zh-CN"/>
              </w:rPr>
            </w:pPr>
          </w:p>
        </w:tc>
      </w:tr>
      <w:tr w14:paraId="6B5A2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9" w:type="dxa"/>
            <w:noWrap w:val="0"/>
            <w:vAlign w:val="center"/>
          </w:tcPr>
          <w:p w14:paraId="76EEF9EF">
            <w:pPr>
              <w:jc w:val="center"/>
              <w:rPr>
                <w:rFonts w:hint="default" w:ascii="Times New Roman" w:hAnsi="Times New Roman" w:eastAsia="宋体"/>
                <w:sz w:val="24"/>
                <w:lang w:val="en-US" w:eastAsia="zh-CN"/>
              </w:rPr>
            </w:pPr>
            <w:r>
              <w:rPr>
                <w:rFonts w:hint="eastAsia" w:ascii="Times New Roman" w:hAnsi="Times New Roman" w:eastAsia="宋体"/>
                <w:sz w:val="24"/>
                <w:lang w:val="en-US" w:eastAsia="zh-CN"/>
              </w:rPr>
              <w:t>振动和频繁移动设备</w:t>
            </w:r>
          </w:p>
        </w:tc>
        <w:tc>
          <w:tcPr>
            <w:tcW w:w="3269" w:type="dxa"/>
            <w:noWrap w:val="0"/>
            <w:vAlign w:val="center"/>
          </w:tcPr>
          <w:p w14:paraId="714122D1">
            <w:pP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6mm²多股软铜线或橡套铜芯软电缆</w:t>
            </w:r>
          </w:p>
        </w:tc>
        <w:tc>
          <w:tcPr>
            <w:tcW w:w="2429" w:type="dxa"/>
            <w:noWrap w:val="0"/>
            <w:vAlign w:val="center"/>
          </w:tcPr>
          <w:p w14:paraId="1DA3F237">
            <w:pPr>
              <w:rPr>
                <w:rFonts w:hint="default" w:ascii="Times New Roman" w:hAnsi="Times New Roman" w:eastAsia="宋体" w:cs="Times New Roman"/>
                <w:sz w:val="24"/>
                <w:lang w:val="en-US" w:eastAsia="zh-CN"/>
              </w:rPr>
            </w:pPr>
          </w:p>
        </w:tc>
      </w:tr>
    </w:tbl>
    <w:p w14:paraId="3A2F9C76">
      <w:pPr>
        <w:rPr>
          <w:rFonts w:hint="default" w:ascii="Times New Roman" w:hAnsi="Times New Roman" w:eastAsia="宋体"/>
          <w:sz w:val="24"/>
          <w:lang w:val="en-US" w:eastAsia="zh-CN"/>
        </w:rPr>
      </w:pPr>
    </w:p>
    <w:p w14:paraId="6F3AC2F4">
      <w:pPr>
        <w:spacing w:line="360" w:lineRule="auto"/>
        <w:rPr>
          <w:rFonts w:hint="eastAsia" w:ascii="Times New Roman" w:hAnsi="Times New Roman" w:eastAsia="宋体"/>
          <w:sz w:val="24"/>
          <w:lang w:val="en-US" w:eastAsia="zh-CN"/>
        </w:rPr>
      </w:pPr>
      <w:r>
        <w:rPr>
          <w:rFonts w:hint="eastAsia" w:ascii="Times New Roman" w:hAnsi="Times New Roman" w:eastAsia="宋体" w:cs="宋体"/>
          <w:sz w:val="24"/>
          <w:lang w:val="en-US" w:eastAsia="zh-CN"/>
        </w:rPr>
        <w:t>3.4.5</w:t>
      </w:r>
      <w:r>
        <w:rPr>
          <w:rFonts w:hint="eastAsia" w:ascii="Times New Roman" w:hAnsi="Times New Roman" w:eastAsia="宋体"/>
          <w:sz w:val="24"/>
          <w:lang w:val="en-US" w:eastAsia="zh-CN"/>
        </w:rPr>
        <w:t xml:space="preserve">  在设备、管道上作机械固定用的金属螺栓，可兼作被固定物体的静电连接使用。如需要另做静电连接线时，可用截面不小于</w:t>
      </w:r>
      <w:r>
        <w:rPr>
          <w:rFonts w:hint="default" w:ascii="Times New Roman" w:hAnsi="Times New Roman" w:eastAsia="宋体" w:cs="Times New Roman"/>
          <w:sz w:val="24"/>
          <w:lang w:val="en-US" w:eastAsia="zh-CN"/>
        </w:rPr>
        <w:t>2.5mm²</w:t>
      </w:r>
      <w:r>
        <w:rPr>
          <w:rFonts w:hint="eastAsia" w:ascii="Times New Roman" w:hAnsi="Times New Roman" w:eastAsia="宋体"/>
          <w:sz w:val="24"/>
          <w:lang w:val="en-US" w:eastAsia="zh-CN"/>
        </w:rPr>
        <w:t>的多股铜芯绝缘电线。在设备内部有关部分之间的连接，可用截面不小于</w:t>
      </w:r>
      <w:r>
        <w:rPr>
          <w:rFonts w:hint="default" w:ascii="Times New Roman" w:hAnsi="Times New Roman" w:eastAsia="宋体" w:cs="Times New Roman"/>
          <w:sz w:val="24"/>
          <w:lang w:val="en-US" w:eastAsia="zh-CN"/>
        </w:rPr>
        <w:t>6mm²</w:t>
      </w:r>
      <w:r>
        <w:rPr>
          <w:rFonts w:hint="eastAsia" w:ascii="Times New Roman" w:hAnsi="Times New Roman" w:eastAsia="宋体"/>
          <w:sz w:val="24"/>
          <w:lang w:val="en-US" w:eastAsia="zh-CN"/>
        </w:rPr>
        <w:t>的软铜编织线。</w:t>
      </w:r>
    </w:p>
    <w:p w14:paraId="7CA419C5">
      <w:pPr>
        <w:spacing w:line="360" w:lineRule="auto"/>
        <w:rPr>
          <w:rFonts w:hint="eastAsia" w:ascii="Times New Roman" w:hAnsi="Times New Roman" w:eastAsia="宋体"/>
          <w:sz w:val="24"/>
          <w:lang w:eastAsia="zh-CN"/>
        </w:rPr>
      </w:pPr>
      <w:r>
        <w:rPr>
          <w:rFonts w:hint="eastAsia" w:ascii="Times New Roman" w:hAnsi="Times New Roman" w:eastAsia="宋体" w:cs="宋体"/>
          <w:sz w:val="24"/>
          <w:lang w:val="en-US" w:eastAsia="zh-CN"/>
        </w:rPr>
        <w:t>3.4.6</w:t>
      </w:r>
      <w:r>
        <w:rPr>
          <w:rFonts w:hint="eastAsia" w:ascii="Times New Roman" w:hAnsi="Times New Roman" w:eastAsia="宋体"/>
          <w:sz w:val="24"/>
          <w:lang w:val="en-US" w:eastAsia="zh-CN"/>
        </w:rPr>
        <w:t xml:space="preserve">  </w:t>
      </w:r>
      <w:r>
        <w:rPr>
          <w:rFonts w:hint="eastAsia" w:ascii="Times New Roman" w:hAnsi="Times New Roman" w:eastAsia="宋体"/>
          <w:sz w:val="24"/>
        </w:rPr>
        <w:t>接地线应就近连接至静电接地干线或接地体，避免迂回敷设</w:t>
      </w:r>
      <w:r>
        <w:rPr>
          <w:rFonts w:hint="eastAsia" w:ascii="Times New Roman" w:hAnsi="Times New Roman" w:eastAsia="宋体"/>
          <w:sz w:val="24"/>
          <w:lang w:eastAsia="zh-CN"/>
        </w:rPr>
        <w:t>。</w:t>
      </w:r>
    </w:p>
    <w:p w14:paraId="5CF1D2AF">
      <w:pPr>
        <w:spacing w:line="360" w:lineRule="auto"/>
        <w:rPr>
          <w:rFonts w:hint="eastAsia" w:ascii="Times New Roman" w:hAnsi="Times New Roman" w:eastAsia="宋体"/>
          <w:sz w:val="24"/>
          <w:lang w:eastAsia="zh-CN"/>
        </w:rPr>
      </w:pPr>
      <w:r>
        <w:rPr>
          <w:rFonts w:hint="eastAsia" w:ascii="Times New Roman" w:hAnsi="Times New Roman" w:eastAsia="宋体" w:cs="宋体"/>
          <w:sz w:val="24"/>
          <w:lang w:val="en-US" w:eastAsia="zh-CN"/>
        </w:rPr>
        <w:t>3.4.7</w:t>
      </w:r>
      <w:r>
        <w:rPr>
          <w:rFonts w:hint="eastAsia" w:ascii="Times New Roman" w:hAnsi="Times New Roman" w:eastAsia="宋体"/>
          <w:sz w:val="24"/>
          <w:lang w:val="en-US" w:eastAsia="zh-CN"/>
        </w:rPr>
        <w:t xml:space="preserve">  </w:t>
      </w:r>
      <w:r>
        <w:rPr>
          <w:rFonts w:hint="eastAsia" w:ascii="Times New Roman" w:hAnsi="Times New Roman" w:eastAsia="宋体"/>
          <w:sz w:val="24"/>
        </w:rPr>
        <w:t>静电接地体的设计应符合下列要求</w:t>
      </w:r>
      <w:r>
        <w:rPr>
          <w:rFonts w:hint="eastAsia" w:ascii="Times New Roman" w:hAnsi="Times New Roman" w:eastAsia="宋体"/>
          <w:sz w:val="24"/>
          <w:lang w:eastAsia="zh-CN"/>
        </w:rPr>
        <w:t>：</w:t>
      </w:r>
    </w:p>
    <w:p w14:paraId="2B504021">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1  </w:t>
      </w:r>
      <w:r>
        <w:rPr>
          <w:rFonts w:hint="eastAsia" w:ascii="Times New Roman" w:hAnsi="Times New Roman" w:eastAsia="宋体"/>
          <w:sz w:val="24"/>
        </w:rPr>
        <w:t>当静电接地干线在建(构)筑物</w:t>
      </w:r>
      <w:r>
        <w:rPr>
          <w:rFonts w:hint="eastAsia" w:ascii="Times New Roman" w:hAnsi="Times New Roman" w:eastAsia="宋体"/>
          <w:sz w:val="24"/>
          <w:lang w:val="en-US" w:eastAsia="zh-CN"/>
        </w:rPr>
        <w:t>或装置</w:t>
      </w:r>
      <w:r>
        <w:rPr>
          <w:rFonts w:hint="eastAsia" w:ascii="Times New Roman" w:hAnsi="Times New Roman" w:eastAsia="宋体"/>
          <w:sz w:val="24"/>
        </w:rPr>
        <w:t>内与保护接地干线有两点相连，或保护接地干线作为静电接地干线使用时，可不另设静电接地体。</w:t>
      </w:r>
    </w:p>
    <w:p w14:paraId="1A07EC83">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2  </w:t>
      </w:r>
      <w:r>
        <w:rPr>
          <w:rFonts w:hint="eastAsia" w:ascii="Times New Roman" w:hAnsi="Times New Roman" w:eastAsia="宋体"/>
          <w:sz w:val="24"/>
          <w:lang w:eastAsia="zh-CN"/>
        </w:rPr>
        <w:t>当</w:t>
      </w:r>
      <w:r>
        <w:rPr>
          <w:rFonts w:hint="eastAsia" w:ascii="Times New Roman" w:hAnsi="Times New Roman" w:eastAsia="宋体"/>
          <w:sz w:val="24"/>
        </w:rPr>
        <w:t>独立设备有防</w:t>
      </w:r>
      <w:r>
        <w:rPr>
          <w:rFonts w:hint="eastAsia" w:ascii="Times New Roman" w:hAnsi="Times New Roman" w:eastAsia="宋体"/>
          <w:sz w:val="24"/>
          <w:lang w:eastAsia="zh-CN"/>
        </w:rPr>
        <w:t>雷</w:t>
      </w:r>
      <w:r>
        <w:rPr>
          <w:rFonts w:hint="eastAsia" w:ascii="Times New Roman" w:hAnsi="Times New Roman" w:eastAsia="宋体"/>
          <w:sz w:val="24"/>
        </w:rPr>
        <w:t>、防杂散电流等接地系统进行接地时，可不另设静电接地体。</w:t>
      </w:r>
    </w:p>
    <w:p w14:paraId="2782F39C">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3  </w:t>
      </w:r>
      <w:r>
        <w:rPr>
          <w:rFonts w:hint="eastAsia" w:ascii="Times New Roman" w:hAnsi="Times New Roman" w:eastAsia="宋体"/>
          <w:sz w:val="24"/>
          <w:lang w:val="en-US" w:eastAsia="zh-CN"/>
        </w:rPr>
        <w:t>当不满足</w:t>
      </w:r>
      <w:r>
        <w:rPr>
          <w:rFonts w:hint="eastAsia" w:ascii="Times New Roman" w:hAnsi="Times New Roman" w:eastAsia="宋体"/>
          <w:sz w:val="24"/>
        </w:rPr>
        <w:t>本</w:t>
      </w:r>
      <w:r>
        <w:rPr>
          <w:rFonts w:hint="eastAsia" w:ascii="Times New Roman" w:hAnsi="Times New Roman" w:eastAsia="宋体"/>
          <w:sz w:val="24"/>
          <w:lang w:val="en-US" w:eastAsia="zh-CN"/>
        </w:rPr>
        <w:t>条1、2款之一时</w:t>
      </w:r>
      <w:r>
        <w:rPr>
          <w:rFonts w:hint="eastAsia" w:ascii="Times New Roman" w:hAnsi="Times New Roman" w:eastAsia="宋体"/>
          <w:sz w:val="24"/>
        </w:rPr>
        <w:t>，静电接地干线应在建(构)筑物(群)相对侧的适当位置至少各设一组独立的静电接地体，或通过邻近的建(构)筑物(群)内的静电接地干线引向静电接地体。</w:t>
      </w:r>
    </w:p>
    <w:p w14:paraId="53114914">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4  </w:t>
      </w:r>
      <w:r>
        <w:rPr>
          <w:rFonts w:hint="eastAsia" w:ascii="Times New Roman" w:hAnsi="Times New Roman" w:eastAsia="宋体"/>
          <w:sz w:val="24"/>
        </w:rPr>
        <w:t>除第一类工业建(构)筑物的独立防雷</w:t>
      </w:r>
      <w:r>
        <w:rPr>
          <w:rFonts w:hint="eastAsia" w:ascii="Times New Roman" w:hAnsi="Times New Roman" w:eastAsia="宋体"/>
          <w:sz w:val="24"/>
          <w:lang w:eastAsia="zh-CN"/>
        </w:rPr>
        <w:t>装置</w:t>
      </w:r>
      <w:r>
        <w:rPr>
          <w:rFonts w:hint="eastAsia" w:ascii="Times New Roman" w:hAnsi="Times New Roman" w:eastAsia="宋体"/>
          <w:sz w:val="24"/>
        </w:rPr>
        <w:t>的接地体外，其它用途的接地体，宜作为静电接地用。计算机和电子仪器等设备应考虑静电干扰。</w:t>
      </w:r>
    </w:p>
    <w:p w14:paraId="10EFF2DA">
      <w:pPr>
        <w:spacing w:line="360" w:lineRule="auto"/>
        <w:ind w:firstLine="480" w:firstLineChars="200"/>
        <w:rPr>
          <w:rFonts w:hint="eastAsia" w:ascii="Times New Roman" w:hAnsi="Times New Roman" w:eastAsia="宋体"/>
          <w:sz w:val="24"/>
        </w:rPr>
      </w:pPr>
      <w:r>
        <w:rPr>
          <w:rFonts w:hint="eastAsia" w:ascii="Times New Roman" w:hAnsi="Times New Roman" w:eastAsia="宋体" w:cs="宋体"/>
          <w:sz w:val="24"/>
          <w:lang w:val="en-US" w:eastAsia="zh-CN"/>
        </w:rPr>
        <w:t xml:space="preserve">5  </w:t>
      </w:r>
      <w:r>
        <w:rPr>
          <w:rFonts w:hint="eastAsia" w:ascii="Times New Roman" w:hAnsi="Times New Roman" w:eastAsia="宋体"/>
          <w:sz w:val="24"/>
        </w:rPr>
        <w:t>当单个钢筋混凝土基础的接地电阻值满足</w:t>
      </w:r>
      <w:r>
        <w:rPr>
          <w:rFonts w:hint="eastAsia" w:ascii="Times New Roman" w:hAnsi="Times New Roman" w:eastAsia="宋体"/>
          <w:sz w:val="24"/>
          <w:lang w:val="en-US" w:eastAsia="zh-CN"/>
        </w:rPr>
        <w:t>本规范第</w:t>
      </w:r>
      <w:r>
        <w:rPr>
          <w:rFonts w:hint="eastAsia" w:ascii="Times New Roman" w:hAnsi="Times New Roman" w:eastAsia="宋体"/>
          <w:color w:val="auto"/>
          <w:sz w:val="24"/>
          <w:lang w:val="en-US" w:eastAsia="zh-CN"/>
        </w:rPr>
        <w:t>3</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2</w:t>
      </w:r>
      <w:r>
        <w:rPr>
          <w:rFonts w:hint="eastAsia" w:ascii="Times New Roman" w:hAnsi="Times New Roman" w:eastAsia="宋体"/>
          <w:color w:val="auto"/>
          <w:sz w:val="24"/>
        </w:rPr>
        <w:t>.1</w:t>
      </w:r>
      <w:r>
        <w:rPr>
          <w:rFonts w:hint="eastAsia" w:ascii="Times New Roman" w:hAnsi="Times New Roman" w:eastAsia="宋体"/>
          <w:color w:val="auto"/>
          <w:sz w:val="24"/>
          <w:lang w:val="en-US" w:eastAsia="zh-CN"/>
        </w:rPr>
        <w:t>条的有关</w:t>
      </w:r>
      <w:r>
        <w:rPr>
          <w:rFonts w:hint="eastAsia" w:ascii="Times New Roman" w:hAnsi="Times New Roman" w:eastAsia="宋体"/>
          <w:sz w:val="24"/>
        </w:rPr>
        <w:t>要求时</w:t>
      </w:r>
      <w:r>
        <w:rPr>
          <w:rFonts w:hint="eastAsia" w:ascii="Times New Roman" w:hAnsi="Times New Roman" w:eastAsia="宋体"/>
          <w:sz w:val="24"/>
          <w:lang w:eastAsia="zh-CN"/>
        </w:rPr>
        <w:t>，</w:t>
      </w:r>
      <w:r>
        <w:rPr>
          <w:rFonts w:hint="eastAsia" w:ascii="Times New Roman" w:hAnsi="Times New Roman" w:eastAsia="宋体"/>
          <w:sz w:val="24"/>
        </w:rPr>
        <w:t>该</w:t>
      </w:r>
      <w:r>
        <w:rPr>
          <w:rFonts w:hint="eastAsia" w:ascii="Times New Roman" w:hAnsi="Times New Roman" w:eastAsia="宋体"/>
          <w:sz w:val="24"/>
          <w:lang w:eastAsia="zh-CN"/>
        </w:rPr>
        <w:t>基础</w:t>
      </w:r>
      <w:r>
        <w:rPr>
          <w:rFonts w:hint="eastAsia" w:ascii="Times New Roman" w:hAnsi="Times New Roman" w:eastAsia="宋体"/>
          <w:sz w:val="24"/>
        </w:rPr>
        <w:t>可作为静电接地体</w:t>
      </w:r>
      <w:r>
        <w:rPr>
          <w:rFonts w:hint="eastAsia" w:ascii="Times New Roman" w:hAnsi="Times New Roman" w:eastAsia="宋体"/>
          <w:sz w:val="24"/>
          <w:lang w:val="en-US" w:eastAsia="zh-CN"/>
        </w:rPr>
        <w:t>使</w:t>
      </w:r>
      <w:r>
        <w:rPr>
          <w:rFonts w:hint="eastAsia" w:ascii="Times New Roman" w:hAnsi="Times New Roman" w:eastAsia="宋体"/>
          <w:sz w:val="24"/>
        </w:rPr>
        <w:t>用。在同一组建(构)筑物(群)内，即使有数个此种合用的基础，</w:t>
      </w:r>
      <w:r>
        <w:rPr>
          <w:rFonts w:hint="eastAsia" w:ascii="Times New Roman" w:hAnsi="Times New Roman" w:eastAsia="宋体"/>
          <w:sz w:val="24"/>
          <w:lang w:eastAsia="zh-CN"/>
        </w:rPr>
        <w:t>并</w:t>
      </w:r>
      <w:r>
        <w:rPr>
          <w:rFonts w:hint="eastAsia" w:ascii="Times New Roman" w:hAnsi="Times New Roman" w:eastAsia="宋体"/>
          <w:sz w:val="24"/>
        </w:rPr>
        <w:t>与接地干线相连按，但仍作为是一组静电接地体。</w:t>
      </w:r>
    </w:p>
    <w:p w14:paraId="2B263B92">
      <w:pPr>
        <w:spacing w:line="360" w:lineRule="auto"/>
        <w:ind w:left="0" w:leftChars="0" w:firstLine="480" w:firstLineChars="200"/>
        <w:rPr>
          <w:rFonts w:hint="default" w:ascii="Times New Roman" w:hAnsi="Times New Roman" w:eastAsia="宋体" w:cs="宋体"/>
          <w:sz w:val="24"/>
        </w:rPr>
      </w:pPr>
      <w:r>
        <w:rPr>
          <w:rFonts w:hint="default" w:ascii="Times New Roman" w:hAnsi="Times New Roman" w:eastAsia="宋体" w:cs="宋体"/>
          <w:sz w:val="24"/>
          <w:lang w:val="en-US" w:eastAsia="zh-CN"/>
        </w:rPr>
        <w:t>6</w:t>
      </w:r>
      <w:r>
        <w:rPr>
          <w:rFonts w:hint="eastAsia" w:ascii="Times New Roman" w:hAnsi="Times New Roman" w:eastAsia="宋体" w:cs="宋体"/>
          <w:sz w:val="24"/>
          <w:lang w:val="en-US" w:eastAsia="zh-CN"/>
        </w:rPr>
        <w:t xml:space="preserve">  </w:t>
      </w:r>
      <w:r>
        <w:rPr>
          <w:rFonts w:hint="default" w:ascii="Times New Roman" w:hAnsi="Times New Roman" w:eastAsia="宋体" w:cs="宋体"/>
          <w:sz w:val="24"/>
        </w:rPr>
        <w:t>每组专设的静电接地体和作为静电接地的其它用途的接地体，其接地电阻应符合</w:t>
      </w:r>
      <w:r>
        <w:rPr>
          <w:rFonts w:hint="default" w:ascii="Times New Roman" w:hAnsi="Times New Roman" w:eastAsia="宋体" w:cs="宋体"/>
          <w:sz w:val="24"/>
          <w:lang w:val="en-US" w:eastAsia="zh-CN"/>
        </w:rPr>
        <w:t>本规范第3</w:t>
      </w:r>
      <w:r>
        <w:rPr>
          <w:rFonts w:hint="default" w:ascii="Times New Roman" w:hAnsi="Times New Roman" w:eastAsia="宋体" w:cs="宋体"/>
          <w:sz w:val="24"/>
        </w:rPr>
        <w:t>.</w:t>
      </w:r>
      <w:r>
        <w:rPr>
          <w:rFonts w:hint="default" w:ascii="Times New Roman" w:hAnsi="Times New Roman" w:eastAsia="宋体" w:cs="宋体"/>
          <w:sz w:val="24"/>
          <w:lang w:val="en-US" w:eastAsia="zh-CN"/>
        </w:rPr>
        <w:t>2</w:t>
      </w:r>
      <w:r>
        <w:rPr>
          <w:rFonts w:hint="default" w:ascii="Times New Roman" w:hAnsi="Times New Roman" w:eastAsia="宋体" w:cs="宋体"/>
          <w:sz w:val="24"/>
        </w:rPr>
        <w:t>.1</w:t>
      </w:r>
      <w:r>
        <w:rPr>
          <w:rFonts w:hint="default" w:ascii="Times New Roman" w:hAnsi="Times New Roman" w:eastAsia="宋体" w:cs="宋体"/>
          <w:sz w:val="24"/>
          <w:lang w:val="en-US" w:eastAsia="zh-CN"/>
        </w:rPr>
        <w:t>条</w:t>
      </w:r>
      <w:r>
        <w:rPr>
          <w:rFonts w:hint="default" w:ascii="Times New Roman" w:hAnsi="Times New Roman" w:eastAsia="宋体" w:cs="宋体"/>
          <w:sz w:val="24"/>
        </w:rPr>
        <w:t>和</w:t>
      </w:r>
      <w:r>
        <w:rPr>
          <w:rFonts w:hint="default" w:ascii="Times New Roman" w:hAnsi="Times New Roman" w:eastAsia="宋体" w:cs="宋体"/>
          <w:sz w:val="24"/>
          <w:lang w:val="en-US" w:eastAsia="zh-CN"/>
        </w:rPr>
        <w:t>第3</w:t>
      </w:r>
      <w:r>
        <w:rPr>
          <w:rFonts w:hint="default" w:ascii="Times New Roman" w:hAnsi="Times New Roman" w:eastAsia="宋体" w:cs="宋体"/>
          <w:sz w:val="24"/>
        </w:rPr>
        <w:t>.</w:t>
      </w:r>
      <w:r>
        <w:rPr>
          <w:rFonts w:hint="default" w:ascii="Times New Roman" w:hAnsi="Times New Roman" w:eastAsia="宋体" w:cs="宋体"/>
          <w:sz w:val="24"/>
          <w:lang w:val="en-US" w:eastAsia="zh-CN"/>
        </w:rPr>
        <w:t>2</w:t>
      </w:r>
      <w:r>
        <w:rPr>
          <w:rFonts w:hint="default" w:ascii="Times New Roman" w:hAnsi="Times New Roman" w:eastAsia="宋体" w:cs="宋体"/>
          <w:sz w:val="24"/>
        </w:rPr>
        <w:t>.</w:t>
      </w:r>
      <w:r>
        <w:rPr>
          <w:rFonts w:hint="default" w:ascii="Times New Roman" w:hAnsi="Times New Roman" w:eastAsia="宋体" w:cs="宋体"/>
          <w:sz w:val="24"/>
          <w:lang w:val="en-US" w:eastAsia="zh-CN"/>
        </w:rPr>
        <w:t>2条</w:t>
      </w:r>
      <w:r>
        <w:rPr>
          <w:rFonts w:hint="default" w:ascii="Times New Roman" w:hAnsi="Times New Roman" w:eastAsia="宋体" w:cs="宋体"/>
          <w:sz w:val="24"/>
        </w:rPr>
        <w:t>的</w:t>
      </w:r>
      <w:r>
        <w:rPr>
          <w:rFonts w:hint="default" w:ascii="Times New Roman" w:hAnsi="Times New Roman" w:eastAsia="宋体" w:cs="宋体"/>
          <w:sz w:val="24"/>
          <w:lang w:val="en-US" w:eastAsia="zh-CN"/>
        </w:rPr>
        <w:t>有关</w:t>
      </w:r>
      <w:r>
        <w:rPr>
          <w:rFonts w:hint="default" w:ascii="Times New Roman" w:hAnsi="Times New Roman" w:eastAsia="宋体" w:cs="宋体"/>
          <w:sz w:val="24"/>
        </w:rPr>
        <w:t>要求。</w:t>
      </w:r>
    </w:p>
    <w:p w14:paraId="19D7EC32">
      <w:pPr>
        <w:spacing w:line="360" w:lineRule="auto"/>
        <w:ind w:left="420" w:leftChars="200" w:firstLine="0" w:firstLineChars="0"/>
        <w:rPr>
          <w:rFonts w:hint="default" w:ascii="Times New Roman" w:hAnsi="Times New Roman" w:eastAsia="宋体"/>
          <w:sz w:val="24"/>
          <w:lang w:val="en-US" w:eastAsia="zh-CN"/>
        </w:rPr>
      </w:pPr>
      <w:r>
        <w:rPr>
          <w:rFonts w:hint="eastAsia" w:ascii="Times New Roman" w:hAnsi="Times New Roman" w:eastAsia="宋体" w:cs="宋体"/>
          <w:sz w:val="24"/>
          <w:lang w:val="en-US" w:eastAsia="zh-CN"/>
        </w:rPr>
        <w:t xml:space="preserve">7  </w:t>
      </w:r>
      <w:r>
        <w:rPr>
          <w:rFonts w:hint="eastAsia" w:ascii="Times New Roman" w:hAnsi="Times New Roman" w:eastAsia="宋体"/>
          <w:sz w:val="24"/>
          <w:lang w:val="en-US" w:eastAsia="zh-CN"/>
        </w:rPr>
        <w:t>腐蚀环境中，宜根据腐蚀介质及腐蚀环境类别选用复合型耐腐蚀材料。</w:t>
      </w:r>
    </w:p>
    <w:p w14:paraId="285C7BA5">
      <w:pPr>
        <w:spacing w:line="360" w:lineRule="auto"/>
        <w:rPr>
          <w:rFonts w:hint="default" w:ascii="Times New Roman" w:hAnsi="Times New Roman" w:eastAsia="宋体"/>
          <w:sz w:val="24"/>
          <w:lang w:val="en-US" w:eastAsia="zh-CN"/>
        </w:rPr>
      </w:pPr>
      <w:r>
        <w:rPr>
          <w:rFonts w:hint="eastAsia" w:ascii="Times New Roman" w:hAnsi="Times New Roman" w:eastAsia="宋体" w:cs="宋体"/>
          <w:sz w:val="24"/>
          <w:lang w:val="en-US" w:eastAsia="zh-CN"/>
        </w:rPr>
        <w:t>3.4.8</w:t>
      </w:r>
      <w:r>
        <w:rPr>
          <w:rFonts w:hint="eastAsia" w:ascii="Times New Roman" w:hAnsi="Times New Roman" w:eastAsia="宋体"/>
          <w:sz w:val="24"/>
          <w:lang w:val="en-US" w:eastAsia="zh-CN"/>
        </w:rPr>
        <w:t xml:space="preserve">  </w:t>
      </w:r>
      <w:r>
        <w:rPr>
          <w:rFonts w:hint="eastAsia" w:ascii="Times New Roman" w:hAnsi="Times New Roman" w:eastAsia="宋体"/>
          <w:sz w:val="24"/>
          <w:lang w:eastAsia="zh-CN"/>
        </w:rPr>
        <w:t>静电</w:t>
      </w:r>
      <w:r>
        <w:rPr>
          <w:rFonts w:hint="eastAsia" w:ascii="Times New Roman" w:hAnsi="Times New Roman" w:eastAsia="宋体"/>
          <w:sz w:val="24"/>
        </w:rPr>
        <w:t>接地干线和接地体</w:t>
      </w:r>
      <w:r>
        <w:rPr>
          <w:rFonts w:hint="eastAsia" w:ascii="Times New Roman" w:hAnsi="Times New Roman" w:eastAsia="宋体"/>
          <w:sz w:val="24"/>
          <w:lang w:eastAsia="zh-CN"/>
        </w:rPr>
        <w:t>可选用镀锌</w:t>
      </w:r>
      <w:r>
        <w:rPr>
          <w:rFonts w:hint="eastAsia" w:ascii="Times New Roman" w:hAnsi="Times New Roman" w:eastAsia="宋体"/>
          <w:sz w:val="24"/>
        </w:rPr>
        <w:t>钢材</w:t>
      </w:r>
      <w:r>
        <w:rPr>
          <w:rFonts w:hint="eastAsia" w:ascii="Times New Roman" w:hAnsi="Times New Roman" w:eastAsia="宋体"/>
          <w:sz w:val="24"/>
          <w:lang w:eastAsia="zh-CN"/>
        </w:rPr>
        <w:t>或复合型防腐接地材料。镀锌</w:t>
      </w:r>
      <w:r>
        <w:rPr>
          <w:rFonts w:hint="eastAsia" w:ascii="Times New Roman" w:hAnsi="Times New Roman" w:eastAsia="宋体"/>
          <w:sz w:val="24"/>
        </w:rPr>
        <w:t>钢材</w:t>
      </w:r>
      <w:r>
        <w:rPr>
          <w:rFonts w:hint="eastAsia" w:ascii="Times New Roman" w:hAnsi="Times New Roman" w:eastAsia="宋体"/>
          <w:sz w:val="24"/>
          <w:lang w:eastAsia="zh-CN"/>
        </w:rPr>
        <w:t>或复合型防腐接地材料</w:t>
      </w:r>
      <w:r>
        <w:rPr>
          <w:rFonts w:hint="eastAsia" w:ascii="Times New Roman" w:hAnsi="Times New Roman" w:eastAsia="宋体"/>
          <w:sz w:val="24"/>
          <w:lang w:val="en-US" w:eastAsia="zh-CN"/>
        </w:rPr>
        <w:t>规格，可根据下列规定进行选用：</w:t>
      </w:r>
    </w:p>
    <w:p w14:paraId="1F82A11A">
      <w:pPr>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lang w:val="en-US" w:eastAsia="zh-CN"/>
        </w:rPr>
        <w:t xml:space="preserve">1  </w:t>
      </w:r>
      <w:r>
        <w:rPr>
          <w:rFonts w:hint="eastAsia" w:ascii="Times New Roman" w:hAnsi="Times New Roman" w:eastAsia="宋体"/>
          <w:sz w:val="24"/>
          <w:lang w:eastAsia="zh-CN"/>
        </w:rPr>
        <w:t>当选用镀锌钢材时，钢材</w:t>
      </w:r>
      <w:r>
        <w:rPr>
          <w:rFonts w:hint="eastAsia" w:ascii="Times New Roman" w:hAnsi="Times New Roman" w:eastAsia="宋体"/>
          <w:sz w:val="24"/>
        </w:rPr>
        <w:t>规格可按表</w:t>
      </w:r>
      <w:r>
        <w:rPr>
          <w:rFonts w:hint="eastAsia" w:ascii="Times New Roman" w:hAnsi="Times New Roman" w:eastAsia="宋体"/>
          <w:sz w:val="24"/>
          <w:lang w:val="en-US" w:eastAsia="zh-CN"/>
        </w:rPr>
        <w:t>3.4.8-1的规定</w:t>
      </w:r>
      <w:r>
        <w:rPr>
          <w:rFonts w:hint="eastAsia" w:ascii="Times New Roman" w:hAnsi="Times New Roman" w:eastAsia="宋体"/>
          <w:sz w:val="24"/>
        </w:rPr>
        <w:t>选用。</w:t>
      </w:r>
    </w:p>
    <w:p w14:paraId="7BA50B0C">
      <w:pPr>
        <w:jc w:val="center"/>
        <w:rPr>
          <w:rFonts w:hint="eastAsia" w:ascii="Times New Roman" w:hAnsi="Times New Roman" w:eastAsia="宋体"/>
          <w:sz w:val="24"/>
        </w:rPr>
      </w:pPr>
      <w:r>
        <w:rPr>
          <w:rFonts w:hint="eastAsia" w:ascii="Times New Roman" w:hAnsi="Times New Roman" w:eastAsia="宋体"/>
          <w:sz w:val="24"/>
        </w:rPr>
        <w:t>表</w:t>
      </w:r>
      <w:r>
        <w:rPr>
          <w:rFonts w:hint="eastAsia" w:ascii="Times New Roman" w:hAnsi="Times New Roman" w:eastAsia="宋体" w:cs="宋体"/>
          <w:sz w:val="24"/>
          <w:lang w:val="en-US" w:eastAsia="zh-CN"/>
        </w:rPr>
        <w:t>3.4.8-1</w:t>
      </w:r>
      <w:r>
        <w:rPr>
          <w:rFonts w:hint="eastAsia" w:ascii="Times New Roman" w:hAnsi="Times New Roman" w:eastAsia="宋体"/>
          <w:sz w:val="24"/>
          <w:lang w:val="en-US" w:eastAsia="zh-CN"/>
        </w:rPr>
        <w:t xml:space="preserve"> 静电</w:t>
      </w:r>
      <w:r>
        <w:rPr>
          <w:rFonts w:hint="eastAsia" w:ascii="Times New Roman" w:hAnsi="Times New Roman" w:eastAsia="宋体"/>
          <w:sz w:val="24"/>
        </w:rPr>
        <w:t>接地干线和接地体用</w:t>
      </w:r>
      <w:r>
        <w:rPr>
          <w:rFonts w:hint="eastAsia" w:ascii="Times New Roman" w:hAnsi="Times New Roman" w:eastAsia="宋体"/>
          <w:sz w:val="24"/>
          <w:lang w:eastAsia="zh-CN"/>
        </w:rPr>
        <w:t>镀锌</w:t>
      </w:r>
      <w:r>
        <w:rPr>
          <w:rFonts w:hint="eastAsia" w:ascii="Times New Roman" w:hAnsi="Times New Roman" w:eastAsia="宋体"/>
          <w:sz w:val="24"/>
        </w:rPr>
        <w:t>钢材的</w:t>
      </w:r>
      <w:r>
        <w:rPr>
          <w:rFonts w:hint="eastAsia" w:ascii="Times New Roman" w:hAnsi="Times New Roman" w:eastAsia="宋体"/>
          <w:sz w:val="24"/>
          <w:lang w:eastAsia="zh-CN"/>
        </w:rPr>
        <w:t>最小</w:t>
      </w:r>
      <w:r>
        <w:rPr>
          <w:rFonts w:hint="eastAsia" w:ascii="Times New Roman" w:hAnsi="Times New Roman" w:eastAsia="宋体"/>
          <w:sz w:val="24"/>
        </w:rPr>
        <w:t>规格</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4"/>
        <w:gridCol w:w="1691"/>
        <w:gridCol w:w="1730"/>
        <w:gridCol w:w="1550"/>
      </w:tblGrid>
      <w:tr w14:paraId="1BEC8C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vMerge w:val="restart"/>
            <w:noWrap w:val="0"/>
            <w:vAlign w:val="center"/>
          </w:tcPr>
          <w:p w14:paraId="4927AC69">
            <w:pPr>
              <w:jc w:val="center"/>
              <w:rPr>
                <w:rFonts w:hint="default" w:ascii="Times New Roman" w:hAnsi="Times New Roman" w:eastAsia="宋体" w:cs="Times New Roman"/>
                <w:sz w:val="24"/>
              </w:rPr>
            </w:pPr>
            <w:r>
              <w:rPr>
                <w:rFonts w:hint="default" w:ascii="Times New Roman" w:hAnsi="Times New Roman" w:eastAsia="宋体" w:cs="Times New Roman"/>
                <w:sz w:val="24"/>
              </w:rPr>
              <w:t>名称</w:t>
            </w:r>
          </w:p>
        </w:tc>
        <w:tc>
          <w:tcPr>
            <w:tcW w:w="1691" w:type="dxa"/>
            <w:vMerge w:val="restart"/>
            <w:noWrap w:val="0"/>
            <w:vAlign w:val="center"/>
          </w:tcPr>
          <w:p w14:paraId="2B800643">
            <w:pPr>
              <w:jc w:val="center"/>
              <w:rPr>
                <w:rFonts w:hint="default" w:ascii="Times New Roman" w:hAnsi="Times New Roman" w:eastAsia="宋体" w:cs="Times New Roman"/>
                <w:sz w:val="24"/>
              </w:rPr>
            </w:pPr>
            <w:r>
              <w:rPr>
                <w:rFonts w:hint="default" w:ascii="Times New Roman" w:hAnsi="Times New Roman" w:eastAsia="宋体" w:cs="Times New Roman"/>
                <w:sz w:val="24"/>
              </w:rPr>
              <w:t>单位</w:t>
            </w:r>
          </w:p>
        </w:tc>
        <w:tc>
          <w:tcPr>
            <w:tcW w:w="3280" w:type="dxa"/>
            <w:gridSpan w:val="2"/>
            <w:noWrap w:val="0"/>
            <w:vAlign w:val="center"/>
          </w:tcPr>
          <w:p w14:paraId="5AB371BF">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规格</w:t>
            </w:r>
          </w:p>
        </w:tc>
      </w:tr>
      <w:tr w14:paraId="3DD88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vMerge w:val="continue"/>
            <w:noWrap w:val="0"/>
            <w:vAlign w:val="center"/>
          </w:tcPr>
          <w:p w14:paraId="7CE2562C">
            <w:pPr>
              <w:jc w:val="center"/>
              <w:rPr>
                <w:rFonts w:hint="default" w:ascii="Times New Roman" w:hAnsi="Times New Roman" w:eastAsia="宋体" w:cs="Times New Roman"/>
                <w:sz w:val="24"/>
              </w:rPr>
            </w:pPr>
          </w:p>
        </w:tc>
        <w:tc>
          <w:tcPr>
            <w:tcW w:w="1691" w:type="dxa"/>
            <w:vMerge w:val="continue"/>
            <w:noWrap w:val="0"/>
            <w:vAlign w:val="center"/>
          </w:tcPr>
          <w:p w14:paraId="47A98596">
            <w:pPr>
              <w:jc w:val="center"/>
              <w:rPr>
                <w:rFonts w:hint="default" w:ascii="Times New Roman" w:hAnsi="Times New Roman" w:eastAsia="宋体" w:cs="Times New Roman"/>
                <w:sz w:val="24"/>
              </w:rPr>
            </w:pPr>
          </w:p>
        </w:tc>
        <w:tc>
          <w:tcPr>
            <w:tcW w:w="1730" w:type="dxa"/>
            <w:noWrap w:val="0"/>
            <w:vAlign w:val="center"/>
          </w:tcPr>
          <w:p w14:paraId="686EC4E6">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地上</w:t>
            </w:r>
          </w:p>
        </w:tc>
        <w:tc>
          <w:tcPr>
            <w:tcW w:w="1550" w:type="dxa"/>
            <w:noWrap w:val="0"/>
            <w:vAlign w:val="center"/>
          </w:tcPr>
          <w:p w14:paraId="6E014999">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地下</w:t>
            </w:r>
          </w:p>
        </w:tc>
      </w:tr>
      <w:tr w14:paraId="4244E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noWrap w:val="0"/>
            <w:vAlign w:val="center"/>
          </w:tcPr>
          <w:p w14:paraId="6CBE4A96">
            <w:pPr>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扁钢</w:t>
            </w:r>
          </w:p>
        </w:tc>
        <w:tc>
          <w:tcPr>
            <w:tcW w:w="1691" w:type="dxa"/>
            <w:noWrap w:val="0"/>
            <w:vAlign w:val="center"/>
          </w:tcPr>
          <w:p w14:paraId="545F87A2">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截面积</w:t>
            </w:r>
          </w:p>
          <w:p w14:paraId="601C0250">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厚度</w:t>
            </w:r>
          </w:p>
        </w:tc>
        <w:tc>
          <w:tcPr>
            <w:tcW w:w="1730" w:type="dxa"/>
            <w:noWrap w:val="0"/>
            <w:vAlign w:val="center"/>
          </w:tcPr>
          <w:p w14:paraId="53922038">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100mm²</w:t>
            </w:r>
          </w:p>
          <w:p w14:paraId="4A82FE49">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4</w:t>
            </w:r>
            <w:r>
              <w:rPr>
                <w:rFonts w:hint="default" w:ascii="Times New Roman" w:hAnsi="Times New Roman" w:eastAsia="宋体" w:cs="Times New Roman"/>
                <w:sz w:val="24"/>
                <w:lang w:val="en-US" w:eastAsia="zh-CN"/>
              </w:rPr>
              <w:t>mm</w:t>
            </w:r>
          </w:p>
        </w:tc>
        <w:tc>
          <w:tcPr>
            <w:tcW w:w="1550" w:type="dxa"/>
            <w:noWrap w:val="0"/>
            <w:vAlign w:val="center"/>
          </w:tcPr>
          <w:p w14:paraId="648564CA">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160mm²</w:t>
            </w:r>
          </w:p>
          <w:p w14:paraId="6388D943">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4mm</w:t>
            </w:r>
          </w:p>
        </w:tc>
      </w:tr>
      <w:tr w14:paraId="785C04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noWrap w:val="0"/>
            <w:vAlign w:val="center"/>
          </w:tcPr>
          <w:p w14:paraId="51DEDC38">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圆钢</w:t>
            </w:r>
          </w:p>
        </w:tc>
        <w:tc>
          <w:tcPr>
            <w:tcW w:w="1691" w:type="dxa"/>
            <w:noWrap w:val="0"/>
            <w:vAlign w:val="center"/>
          </w:tcPr>
          <w:p w14:paraId="34226065">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直径</w:t>
            </w:r>
          </w:p>
        </w:tc>
        <w:tc>
          <w:tcPr>
            <w:tcW w:w="1730" w:type="dxa"/>
            <w:noWrap w:val="0"/>
            <w:vAlign w:val="center"/>
          </w:tcPr>
          <w:p w14:paraId="532A3752">
            <w:pPr>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φ</w:t>
            </w:r>
            <w:r>
              <w:rPr>
                <w:rFonts w:hint="default" w:ascii="Times New Roman" w:hAnsi="Times New Roman" w:eastAsia="宋体" w:cs="Times New Roman"/>
                <w:sz w:val="24"/>
              </w:rPr>
              <w:t>12</w:t>
            </w:r>
            <w:r>
              <w:rPr>
                <w:rFonts w:hint="default" w:ascii="Times New Roman" w:hAnsi="Times New Roman" w:eastAsia="宋体" w:cs="Times New Roman"/>
                <w:sz w:val="24"/>
                <w:lang w:val="en-US" w:eastAsia="zh-CN"/>
              </w:rPr>
              <w:t>mm</w:t>
            </w:r>
          </w:p>
        </w:tc>
        <w:tc>
          <w:tcPr>
            <w:tcW w:w="1550" w:type="dxa"/>
            <w:noWrap w:val="0"/>
            <w:vAlign w:val="center"/>
          </w:tcPr>
          <w:p w14:paraId="695FAA1D">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φ</w:t>
            </w:r>
            <w:r>
              <w:rPr>
                <w:rFonts w:hint="default" w:ascii="Times New Roman" w:hAnsi="Times New Roman" w:eastAsia="宋体" w:cs="Times New Roman"/>
                <w:sz w:val="24"/>
                <w:lang w:val="en-US" w:eastAsia="zh-CN"/>
              </w:rPr>
              <w:t>14mm</w:t>
            </w:r>
          </w:p>
        </w:tc>
      </w:tr>
      <w:tr w14:paraId="2079C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noWrap w:val="0"/>
            <w:vAlign w:val="center"/>
          </w:tcPr>
          <w:p w14:paraId="132B6EF7">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角钢</w:t>
            </w:r>
          </w:p>
        </w:tc>
        <w:tc>
          <w:tcPr>
            <w:tcW w:w="1691" w:type="dxa"/>
            <w:noWrap w:val="0"/>
            <w:vAlign w:val="center"/>
          </w:tcPr>
          <w:p w14:paraId="1E4956FD">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规格</w:t>
            </w:r>
          </w:p>
        </w:tc>
        <w:tc>
          <w:tcPr>
            <w:tcW w:w="1730" w:type="dxa"/>
            <w:noWrap w:val="0"/>
            <w:vAlign w:val="center"/>
          </w:tcPr>
          <w:p w14:paraId="634752E4">
            <w:pPr>
              <w:jc w:val="center"/>
              <w:rPr>
                <w:rFonts w:hint="default" w:ascii="Times New Roman" w:hAnsi="Times New Roman" w:eastAsia="宋体" w:cs="Times New Roman"/>
                <w:kern w:val="2"/>
                <w:sz w:val="24"/>
                <w:szCs w:val="24"/>
                <w:lang w:val="en-US" w:eastAsia="zh-CN" w:bidi="ar-SA"/>
              </w:rPr>
            </w:pPr>
            <w:r>
              <w:rPr>
                <w:rFonts w:hint="default" w:ascii="Times New Roman" w:hAnsi="Times New Roman" w:eastAsia="宋体" w:cs="Times New Roman"/>
                <w:sz w:val="24"/>
                <w:lang w:val="en-US" w:eastAsia="zh-CN"/>
              </w:rPr>
              <w:t>—</w:t>
            </w:r>
          </w:p>
        </w:tc>
        <w:tc>
          <w:tcPr>
            <w:tcW w:w="1550" w:type="dxa"/>
            <w:noWrap w:val="0"/>
            <w:vAlign w:val="center"/>
          </w:tcPr>
          <w:p w14:paraId="765DCBF9">
            <w:pPr>
              <w:jc w:val="center"/>
              <w:rPr>
                <w:rFonts w:hint="default" w:ascii="Times New Roman" w:hAnsi="Times New Roman" w:eastAsia="宋体" w:cs="Times New Roman"/>
                <w:sz w:val="24"/>
              </w:rPr>
            </w:pPr>
            <w:r>
              <w:rPr>
                <w:rFonts w:hint="default" w:ascii="Times New Roman" w:hAnsi="Times New Roman" w:eastAsia="宋体" w:cs="Times New Roman"/>
                <w:sz w:val="24"/>
              </w:rPr>
              <w:t>50×5</w:t>
            </w:r>
            <w:r>
              <w:rPr>
                <w:rFonts w:hint="default" w:ascii="Times New Roman" w:hAnsi="Times New Roman" w:eastAsia="宋体" w:cs="Times New Roman"/>
                <w:sz w:val="24"/>
                <w:lang w:val="en-US" w:eastAsia="zh-CN"/>
              </w:rPr>
              <w:t>mm</w:t>
            </w:r>
          </w:p>
        </w:tc>
      </w:tr>
      <w:tr w14:paraId="66052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44" w:type="dxa"/>
            <w:noWrap w:val="0"/>
            <w:vAlign w:val="center"/>
          </w:tcPr>
          <w:p w14:paraId="14A11A18">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钢管</w:t>
            </w:r>
          </w:p>
        </w:tc>
        <w:tc>
          <w:tcPr>
            <w:tcW w:w="1691" w:type="dxa"/>
            <w:noWrap w:val="0"/>
            <w:vAlign w:val="center"/>
          </w:tcPr>
          <w:p w14:paraId="647176EA">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直径</w:t>
            </w:r>
          </w:p>
        </w:tc>
        <w:tc>
          <w:tcPr>
            <w:tcW w:w="1730" w:type="dxa"/>
            <w:noWrap w:val="0"/>
            <w:vAlign w:val="center"/>
          </w:tcPr>
          <w:p w14:paraId="4CC6FB85">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w:t>
            </w:r>
          </w:p>
        </w:tc>
        <w:tc>
          <w:tcPr>
            <w:tcW w:w="1550" w:type="dxa"/>
            <w:noWrap w:val="0"/>
            <w:vAlign w:val="center"/>
          </w:tcPr>
          <w:p w14:paraId="2E752BAF">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50mm</w:t>
            </w:r>
          </w:p>
        </w:tc>
      </w:tr>
    </w:tbl>
    <w:p w14:paraId="3885508E">
      <w:pPr>
        <w:ind w:firstLine="480" w:firstLineChars="200"/>
        <w:rPr>
          <w:rFonts w:hint="eastAsia" w:ascii="Times New Roman" w:hAnsi="Times New Roman" w:eastAsia="宋体"/>
          <w:sz w:val="24"/>
          <w:lang w:eastAsia="zh-CN"/>
        </w:rPr>
      </w:pPr>
    </w:p>
    <w:p w14:paraId="13F86B4D">
      <w:pPr>
        <w:spacing w:line="360" w:lineRule="auto"/>
        <w:ind w:firstLine="480" w:firstLineChars="200"/>
        <w:rPr>
          <w:rFonts w:hint="eastAsia" w:ascii="Times New Roman" w:hAnsi="Times New Roman" w:eastAsia="宋体"/>
          <w:sz w:val="24"/>
        </w:rPr>
      </w:pPr>
      <w:r>
        <w:rPr>
          <w:rFonts w:hint="eastAsia" w:ascii="Times New Roman" w:hAnsi="Times New Roman" w:eastAsia="宋体"/>
          <w:sz w:val="24"/>
          <w:lang w:val="en-US" w:eastAsia="zh-CN"/>
        </w:rPr>
        <w:t xml:space="preserve">2  </w:t>
      </w:r>
      <w:r>
        <w:rPr>
          <w:rFonts w:hint="eastAsia" w:ascii="Times New Roman" w:hAnsi="Times New Roman" w:eastAsia="宋体"/>
          <w:sz w:val="24"/>
          <w:lang w:eastAsia="zh-CN"/>
        </w:rPr>
        <w:t>当选用复合型防腐接地材料时，材料</w:t>
      </w:r>
      <w:r>
        <w:rPr>
          <w:rFonts w:hint="eastAsia" w:ascii="Times New Roman" w:hAnsi="Times New Roman" w:eastAsia="宋体"/>
          <w:sz w:val="24"/>
        </w:rPr>
        <w:t>规格可按表</w:t>
      </w:r>
      <w:r>
        <w:rPr>
          <w:rFonts w:hint="eastAsia" w:ascii="Times New Roman" w:hAnsi="Times New Roman" w:eastAsia="宋体"/>
          <w:sz w:val="24"/>
          <w:lang w:val="en-US" w:eastAsia="zh-CN"/>
        </w:rPr>
        <w:t>3.4.8-2</w:t>
      </w:r>
      <w:r>
        <w:rPr>
          <w:rFonts w:hint="eastAsia" w:ascii="Times New Roman" w:hAnsi="Times New Roman" w:eastAsia="宋体"/>
          <w:sz w:val="24"/>
        </w:rPr>
        <w:t>选用。</w:t>
      </w:r>
    </w:p>
    <w:p w14:paraId="071F3AEE">
      <w:pPr>
        <w:spacing w:line="360" w:lineRule="auto"/>
        <w:jc w:val="center"/>
        <w:rPr>
          <w:rFonts w:hint="eastAsia" w:ascii="Times New Roman" w:hAnsi="Times New Roman" w:eastAsia="宋体"/>
          <w:sz w:val="24"/>
        </w:rPr>
      </w:pPr>
      <w:r>
        <w:rPr>
          <w:rFonts w:hint="eastAsia" w:ascii="Times New Roman" w:hAnsi="Times New Roman" w:eastAsia="宋体"/>
          <w:sz w:val="24"/>
        </w:rPr>
        <w:t>表</w:t>
      </w:r>
      <w:r>
        <w:rPr>
          <w:rFonts w:hint="eastAsia" w:ascii="Times New Roman" w:hAnsi="Times New Roman" w:eastAsia="宋体" w:cs="宋体"/>
          <w:sz w:val="24"/>
          <w:lang w:val="en-US" w:eastAsia="zh-CN"/>
        </w:rPr>
        <w:t>3.4.8-2</w:t>
      </w:r>
      <w:r>
        <w:rPr>
          <w:rFonts w:hint="eastAsia" w:ascii="Times New Roman" w:hAnsi="Times New Roman" w:eastAsia="宋体"/>
          <w:sz w:val="24"/>
          <w:lang w:val="en-US" w:eastAsia="zh-CN"/>
        </w:rPr>
        <w:t xml:space="preserve"> 静电</w:t>
      </w:r>
      <w:r>
        <w:rPr>
          <w:rFonts w:hint="eastAsia" w:ascii="Times New Roman" w:hAnsi="Times New Roman" w:eastAsia="宋体"/>
          <w:sz w:val="24"/>
        </w:rPr>
        <w:t>接地干线和接地体用</w:t>
      </w:r>
      <w:r>
        <w:rPr>
          <w:rFonts w:hint="eastAsia" w:ascii="Times New Roman" w:hAnsi="Times New Roman" w:eastAsia="宋体"/>
          <w:sz w:val="24"/>
          <w:lang w:eastAsia="zh-CN"/>
        </w:rPr>
        <w:t>复合型防腐接地材料</w:t>
      </w:r>
      <w:r>
        <w:rPr>
          <w:rFonts w:hint="eastAsia" w:ascii="Times New Roman" w:hAnsi="Times New Roman" w:eastAsia="宋体"/>
          <w:sz w:val="24"/>
        </w:rPr>
        <w:t>的</w:t>
      </w:r>
      <w:r>
        <w:rPr>
          <w:rFonts w:hint="eastAsia" w:ascii="Times New Roman" w:hAnsi="Times New Roman" w:eastAsia="宋体"/>
          <w:sz w:val="24"/>
          <w:lang w:eastAsia="zh-CN"/>
        </w:rPr>
        <w:t>最小</w:t>
      </w:r>
      <w:r>
        <w:rPr>
          <w:rFonts w:hint="eastAsia" w:ascii="Times New Roman" w:hAnsi="Times New Roman" w:eastAsia="宋体"/>
          <w:sz w:val="24"/>
        </w:rPr>
        <w:t>规格</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4"/>
        <w:gridCol w:w="1142"/>
        <w:gridCol w:w="1690"/>
        <w:gridCol w:w="1520"/>
      </w:tblGrid>
      <w:tr w14:paraId="7125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vMerge w:val="restart"/>
            <w:noWrap w:val="0"/>
            <w:vAlign w:val="center"/>
          </w:tcPr>
          <w:p w14:paraId="0D47D868">
            <w:pPr>
              <w:jc w:val="center"/>
              <w:rPr>
                <w:rFonts w:hint="default" w:ascii="Times New Roman" w:hAnsi="Times New Roman" w:eastAsia="宋体" w:cs="Times New Roman"/>
                <w:sz w:val="24"/>
              </w:rPr>
            </w:pPr>
            <w:r>
              <w:rPr>
                <w:rFonts w:hint="default" w:ascii="Times New Roman" w:hAnsi="Times New Roman" w:eastAsia="宋体" w:cs="Times New Roman"/>
                <w:sz w:val="24"/>
              </w:rPr>
              <w:t>名称</w:t>
            </w:r>
          </w:p>
        </w:tc>
        <w:tc>
          <w:tcPr>
            <w:tcW w:w="1142" w:type="dxa"/>
            <w:vMerge w:val="restart"/>
            <w:noWrap w:val="0"/>
            <w:vAlign w:val="center"/>
          </w:tcPr>
          <w:p w14:paraId="342A603A">
            <w:pPr>
              <w:jc w:val="center"/>
              <w:rPr>
                <w:rFonts w:hint="default" w:ascii="Times New Roman" w:hAnsi="Times New Roman" w:eastAsia="宋体" w:cs="Times New Roman"/>
                <w:sz w:val="24"/>
              </w:rPr>
            </w:pPr>
            <w:r>
              <w:rPr>
                <w:rFonts w:hint="default" w:ascii="Times New Roman" w:hAnsi="Times New Roman" w:eastAsia="宋体" w:cs="Times New Roman"/>
                <w:sz w:val="24"/>
              </w:rPr>
              <w:t>单位</w:t>
            </w:r>
          </w:p>
        </w:tc>
        <w:tc>
          <w:tcPr>
            <w:tcW w:w="3210" w:type="dxa"/>
            <w:gridSpan w:val="2"/>
            <w:noWrap w:val="0"/>
            <w:vAlign w:val="center"/>
          </w:tcPr>
          <w:p w14:paraId="295D0B24">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规格</w:t>
            </w:r>
          </w:p>
        </w:tc>
      </w:tr>
      <w:tr w14:paraId="621FC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vMerge w:val="continue"/>
            <w:noWrap w:val="0"/>
            <w:vAlign w:val="center"/>
          </w:tcPr>
          <w:p w14:paraId="29F0405A">
            <w:pPr>
              <w:jc w:val="center"/>
              <w:rPr>
                <w:rFonts w:hint="default" w:ascii="Times New Roman" w:hAnsi="Times New Roman" w:eastAsia="宋体" w:cs="Times New Roman"/>
                <w:sz w:val="24"/>
              </w:rPr>
            </w:pPr>
          </w:p>
        </w:tc>
        <w:tc>
          <w:tcPr>
            <w:tcW w:w="1142" w:type="dxa"/>
            <w:vMerge w:val="continue"/>
            <w:noWrap w:val="0"/>
            <w:vAlign w:val="center"/>
          </w:tcPr>
          <w:p w14:paraId="3DF64F84">
            <w:pPr>
              <w:jc w:val="center"/>
              <w:rPr>
                <w:rFonts w:hint="default" w:ascii="Times New Roman" w:hAnsi="Times New Roman" w:eastAsia="宋体" w:cs="Times New Roman"/>
                <w:sz w:val="24"/>
              </w:rPr>
            </w:pPr>
          </w:p>
        </w:tc>
        <w:tc>
          <w:tcPr>
            <w:tcW w:w="1690" w:type="dxa"/>
            <w:noWrap w:val="0"/>
            <w:vAlign w:val="center"/>
          </w:tcPr>
          <w:p w14:paraId="7F10C5E7">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地上</w:t>
            </w:r>
          </w:p>
        </w:tc>
        <w:tc>
          <w:tcPr>
            <w:tcW w:w="1520" w:type="dxa"/>
            <w:noWrap w:val="0"/>
            <w:vAlign w:val="center"/>
          </w:tcPr>
          <w:p w14:paraId="2FBFCA6C">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地下</w:t>
            </w:r>
          </w:p>
        </w:tc>
      </w:tr>
      <w:tr w14:paraId="777D8E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noWrap w:val="0"/>
            <w:vAlign w:val="center"/>
          </w:tcPr>
          <w:p w14:paraId="32BF8DC1">
            <w:pPr>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复合型防腐扁钢</w:t>
            </w:r>
          </w:p>
        </w:tc>
        <w:tc>
          <w:tcPr>
            <w:tcW w:w="1142" w:type="dxa"/>
            <w:noWrap w:val="0"/>
            <w:vAlign w:val="center"/>
          </w:tcPr>
          <w:p w14:paraId="5585B15D">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截面积</w:t>
            </w:r>
          </w:p>
          <w:p w14:paraId="72B43407">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厚度</w:t>
            </w:r>
          </w:p>
        </w:tc>
        <w:tc>
          <w:tcPr>
            <w:tcW w:w="1690" w:type="dxa"/>
            <w:noWrap w:val="0"/>
            <w:vAlign w:val="center"/>
          </w:tcPr>
          <w:p w14:paraId="5F488CA6">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100mm²</w:t>
            </w:r>
          </w:p>
          <w:p w14:paraId="6A4A0137">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4</w:t>
            </w:r>
            <w:r>
              <w:rPr>
                <w:rFonts w:hint="default" w:ascii="Times New Roman" w:hAnsi="Times New Roman" w:eastAsia="宋体" w:cs="Times New Roman"/>
                <w:sz w:val="24"/>
                <w:lang w:val="en-US" w:eastAsia="zh-CN"/>
              </w:rPr>
              <w:t>mm</w:t>
            </w:r>
          </w:p>
        </w:tc>
        <w:tc>
          <w:tcPr>
            <w:tcW w:w="1520" w:type="dxa"/>
            <w:noWrap w:val="0"/>
            <w:vAlign w:val="center"/>
          </w:tcPr>
          <w:p w14:paraId="4D6EBF8D">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100mm²</w:t>
            </w:r>
          </w:p>
          <w:p w14:paraId="2F387E3C">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4mm</w:t>
            </w:r>
          </w:p>
        </w:tc>
      </w:tr>
      <w:tr w14:paraId="6145C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noWrap w:val="0"/>
            <w:vAlign w:val="center"/>
          </w:tcPr>
          <w:p w14:paraId="4C6F24EB">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复合型防腐圆钢</w:t>
            </w:r>
          </w:p>
        </w:tc>
        <w:tc>
          <w:tcPr>
            <w:tcW w:w="1142" w:type="dxa"/>
            <w:noWrap w:val="0"/>
            <w:vAlign w:val="center"/>
          </w:tcPr>
          <w:p w14:paraId="0B698254">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rPr>
              <w:t>直径</w:t>
            </w:r>
          </w:p>
        </w:tc>
        <w:tc>
          <w:tcPr>
            <w:tcW w:w="1690" w:type="dxa"/>
            <w:noWrap w:val="0"/>
            <w:vAlign w:val="center"/>
          </w:tcPr>
          <w:p w14:paraId="7FBBC641">
            <w:pPr>
              <w:jc w:val="center"/>
              <w:rPr>
                <w:rFonts w:hint="default" w:ascii="Times New Roman" w:hAnsi="Times New Roman" w:eastAsia="宋体" w:cs="Times New Roman"/>
                <w:sz w:val="24"/>
              </w:rPr>
            </w:pPr>
            <w:r>
              <w:rPr>
                <w:rFonts w:hint="default" w:ascii="Times New Roman" w:hAnsi="Times New Roman" w:eastAsia="宋体" w:cs="Times New Roman"/>
                <w:sz w:val="24"/>
                <w:lang w:eastAsia="zh-CN"/>
              </w:rPr>
              <w:t>φ</w:t>
            </w:r>
            <w:r>
              <w:rPr>
                <w:rFonts w:hint="default" w:ascii="Times New Roman" w:hAnsi="Times New Roman" w:eastAsia="宋体" w:cs="Times New Roman"/>
                <w:sz w:val="24"/>
              </w:rPr>
              <w:t>12</w:t>
            </w:r>
            <w:r>
              <w:rPr>
                <w:rFonts w:hint="default" w:ascii="Times New Roman" w:hAnsi="Times New Roman" w:eastAsia="宋体" w:cs="Times New Roman"/>
                <w:sz w:val="24"/>
                <w:lang w:val="en-US" w:eastAsia="zh-CN"/>
              </w:rPr>
              <w:t>mm</w:t>
            </w:r>
          </w:p>
        </w:tc>
        <w:tc>
          <w:tcPr>
            <w:tcW w:w="1520" w:type="dxa"/>
            <w:noWrap w:val="0"/>
            <w:vAlign w:val="center"/>
          </w:tcPr>
          <w:p w14:paraId="779A700A">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φ</w:t>
            </w:r>
            <w:r>
              <w:rPr>
                <w:rFonts w:hint="default" w:ascii="Times New Roman" w:hAnsi="Times New Roman" w:eastAsia="宋体" w:cs="Times New Roman"/>
                <w:sz w:val="24"/>
                <w:lang w:val="en-US" w:eastAsia="zh-CN"/>
              </w:rPr>
              <w:t>12mm</w:t>
            </w:r>
          </w:p>
        </w:tc>
      </w:tr>
      <w:tr w14:paraId="351B8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34" w:type="dxa"/>
            <w:noWrap w:val="0"/>
            <w:vAlign w:val="center"/>
          </w:tcPr>
          <w:p w14:paraId="05C98D06">
            <w:pPr>
              <w:jc w:val="center"/>
              <w:rPr>
                <w:rFonts w:hint="default" w:ascii="Times New Roman" w:hAnsi="Times New Roman" w:eastAsia="宋体" w:cs="Times New Roman"/>
                <w:sz w:val="24"/>
                <w:lang w:eastAsia="zh-CN"/>
              </w:rPr>
            </w:pPr>
            <w:r>
              <w:rPr>
                <w:rFonts w:hint="default" w:ascii="Times New Roman" w:hAnsi="Times New Roman" w:eastAsia="宋体" w:cs="Times New Roman"/>
                <w:sz w:val="24"/>
                <w:lang w:eastAsia="zh-CN"/>
              </w:rPr>
              <w:t>复合型防腐角钢</w:t>
            </w:r>
          </w:p>
        </w:tc>
        <w:tc>
          <w:tcPr>
            <w:tcW w:w="1142" w:type="dxa"/>
            <w:noWrap w:val="0"/>
            <w:vAlign w:val="center"/>
          </w:tcPr>
          <w:p w14:paraId="11A286A1">
            <w:pPr>
              <w:jc w:val="center"/>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eastAsia="zh-CN"/>
              </w:rPr>
              <w:t>规格</w:t>
            </w:r>
          </w:p>
        </w:tc>
        <w:tc>
          <w:tcPr>
            <w:tcW w:w="1690" w:type="dxa"/>
            <w:noWrap w:val="0"/>
            <w:vAlign w:val="center"/>
          </w:tcPr>
          <w:p w14:paraId="2930716D">
            <w:pPr>
              <w:jc w:val="center"/>
              <w:rPr>
                <w:rFonts w:hint="default" w:ascii="Times New Roman" w:hAnsi="Times New Roman" w:eastAsia="宋体" w:cs="Times New Roman"/>
                <w:sz w:val="24"/>
              </w:rPr>
            </w:pPr>
            <w:r>
              <w:rPr>
                <w:rFonts w:hint="default" w:ascii="Times New Roman" w:hAnsi="Times New Roman" w:eastAsia="宋体" w:cs="Times New Roman"/>
                <w:sz w:val="24"/>
              </w:rPr>
              <w:t>50×5</w:t>
            </w:r>
            <w:r>
              <w:rPr>
                <w:rFonts w:hint="default" w:ascii="Times New Roman" w:hAnsi="Times New Roman" w:eastAsia="宋体" w:cs="Times New Roman"/>
                <w:sz w:val="24"/>
                <w:lang w:val="en-US" w:eastAsia="zh-CN"/>
              </w:rPr>
              <w:t>mm</w:t>
            </w:r>
          </w:p>
        </w:tc>
        <w:tc>
          <w:tcPr>
            <w:tcW w:w="1520" w:type="dxa"/>
            <w:noWrap w:val="0"/>
            <w:vAlign w:val="center"/>
          </w:tcPr>
          <w:p w14:paraId="6A95379A">
            <w:pPr>
              <w:jc w:val="center"/>
              <w:rPr>
                <w:rFonts w:hint="default" w:ascii="Times New Roman" w:hAnsi="Times New Roman" w:eastAsia="宋体" w:cs="Times New Roman"/>
                <w:sz w:val="24"/>
              </w:rPr>
            </w:pPr>
            <w:r>
              <w:rPr>
                <w:rFonts w:hint="default" w:ascii="Times New Roman" w:hAnsi="Times New Roman" w:eastAsia="宋体" w:cs="Times New Roman"/>
                <w:sz w:val="24"/>
              </w:rPr>
              <w:t>50×5</w:t>
            </w:r>
            <w:r>
              <w:rPr>
                <w:rFonts w:hint="default" w:ascii="Times New Roman" w:hAnsi="Times New Roman" w:eastAsia="宋体" w:cs="Times New Roman"/>
                <w:sz w:val="24"/>
                <w:lang w:val="en-US" w:eastAsia="zh-CN"/>
              </w:rPr>
              <w:t>mm</w:t>
            </w:r>
          </w:p>
        </w:tc>
      </w:tr>
    </w:tbl>
    <w:p w14:paraId="15DF565F">
      <w:pPr>
        <w:keepNext w:val="0"/>
        <w:keepLines w:val="0"/>
        <w:pageBreakBefore w:val="0"/>
        <w:widowControl w:val="0"/>
        <w:kinsoku/>
        <w:wordWrap/>
        <w:overflowPunct/>
        <w:topLinePunct w:val="0"/>
        <w:autoSpaceDE/>
        <w:autoSpaceDN/>
        <w:bidi w:val="0"/>
        <w:adjustRightInd/>
        <w:snapToGrid/>
        <w:spacing w:before="157" w:beforeLines="50"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lang w:val="en-US" w:eastAsia="zh-CN"/>
        </w:rPr>
        <w:t>3.4</w:t>
      </w:r>
      <w:r>
        <w:rPr>
          <w:rFonts w:hint="eastAsia" w:ascii="Times New Roman" w:hAnsi="Times New Roman" w:eastAsia="宋体" w:cs="宋体"/>
          <w:sz w:val="24"/>
        </w:rPr>
        <w:t>.</w:t>
      </w:r>
      <w:r>
        <w:rPr>
          <w:rFonts w:hint="eastAsia" w:ascii="Times New Roman" w:hAnsi="Times New Roman" w:eastAsia="宋体" w:cs="宋体"/>
          <w:sz w:val="24"/>
          <w:lang w:val="en-US" w:eastAsia="zh-CN"/>
        </w:rPr>
        <w:t xml:space="preserve">9  </w:t>
      </w:r>
      <w:r>
        <w:rPr>
          <w:rFonts w:hint="eastAsia" w:ascii="Times New Roman" w:hAnsi="Times New Roman" w:eastAsia="宋体"/>
          <w:sz w:val="24"/>
          <w:lang w:val="en-US" w:eastAsia="zh-CN"/>
        </w:rPr>
        <w:t>上述规定的材质选择是针对化工装置的一般要求，对于特殊物料装置，应根据其工艺产品特性确定接地材质的选型。</w:t>
      </w:r>
    </w:p>
    <w:p w14:paraId="7E259111">
      <w:pPr>
        <w:pStyle w:val="2"/>
        <w:keepNext/>
        <w:keepLines/>
        <w:spacing w:before="160" w:after="160" w:line="480" w:lineRule="auto"/>
        <w:ind w:left="561"/>
        <w:jc w:val="center"/>
        <w:rPr>
          <w:rFonts w:hint="eastAsia" w:ascii="Times New Roman" w:hAnsi="Times New Roman" w:eastAsia="宋体" w:cs="Times New Roman"/>
          <w:color w:val="000000" w:themeColor="text1"/>
          <w:kern w:val="44"/>
          <w:sz w:val="28"/>
          <w:szCs w:val="28"/>
          <w:highlight w:val="none"/>
          <w14:textFill>
            <w14:solidFill>
              <w14:schemeClr w14:val="tx1"/>
            </w14:solidFill>
          </w14:textFill>
        </w:rPr>
      </w:pPr>
      <w:bookmarkStart w:id="33" w:name="_Toc5597"/>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3.5   静电接地连接的要求</w:t>
      </w:r>
      <w:bookmarkEnd w:id="33"/>
    </w:p>
    <w:p w14:paraId="7471A114">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ascii="Times New Roman" w:hAnsi="Times New Roman" w:eastAsia="宋体" w:cs="宋体"/>
          <w:kern w:val="0"/>
          <w:sz w:val="24"/>
          <w:szCs w:val="24"/>
        </w:rPr>
      </w:pPr>
      <w:r>
        <w:rPr>
          <w:rFonts w:hint="eastAsia" w:ascii="Times New Roman" w:hAnsi="Times New Roman" w:eastAsia="宋体" w:cs="宋体"/>
          <w:kern w:val="0"/>
          <w:sz w:val="24"/>
          <w:szCs w:val="24"/>
        </w:rPr>
        <w:t>3</w:t>
      </w:r>
      <w:r>
        <w:rPr>
          <w:rFonts w:ascii="Times New Roman" w:hAnsi="Times New Roman" w:eastAsia="宋体" w:cs="宋体"/>
          <w:kern w:val="0"/>
          <w:sz w:val="24"/>
          <w:szCs w:val="24"/>
        </w:rPr>
        <w:t>.</w:t>
      </w:r>
      <w:r>
        <w:rPr>
          <w:rFonts w:hint="eastAsia" w:ascii="Times New Roman" w:hAnsi="Times New Roman" w:eastAsia="宋体" w:cs="宋体"/>
          <w:kern w:val="0"/>
          <w:sz w:val="24"/>
          <w:szCs w:val="24"/>
          <w:lang w:val="en-US" w:eastAsia="zh-CN"/>
        </w:rPr>
        <w:t>5.1</w:t>
      </w:r>
      <w:r>
        <w:rPr>
          <w:rFonts w:ascii="Times New Roman" w:hAnsi="Times New Roman" w:eastAsia="宋体" w:cs="宋体"/>
          <w:kern w:val="0"/>
          <w:sz w:val="24"/>
          <w:szCs w:val="24"/>
        </w:rPr>
        <w:t xml:space="preserve"> </w:t>
      </w:r>
      <w:r>
        <w:rPr>
          <w:rFonts w:hint="eastAsia" w:ascii="Times New Roman" w:hAnsi="Times New Roman" w:eastAsia="宋体" w:cs="宋体"/>
          <w:kern w:val="0"/>
          <w:sz w:val="24"/>
          <w:szCs w:val="24"/>
          <w:lang w:val="en-US" w:eastAsia="zh-CN"/>
        </w:rPr>
        <w:t xml:space="preserve"> </w:t>
      </w:r>
      <w:r>
        <w:rPr>
          <w:rFonts w:hint="eastAsia" w:ascii="Times New Roman" w:hAnsi="Times New Roman" w:eastAsia="宋体" w:cs="宋体"/>
          <w:kern w:val="0"/>
          <w:sz w:val="24"/>
          <w:szCs w:val="24"/>
        </w:rPr>
        <w:t>静电接地连接系统的各个固定连接处，应采用焊接、螺栓或</w:t>
      </w:r>
      <w:r>
        <w:rPr>
          <w:rFonts w:ascii="Times New Roman" w:hAnsi="Times New Roman" w:eastAsia="宋体" w:cs="宋体"/>
          <w:kern w:val="0"/>
          <w:sz w:val="24"/>
          <w:szCs w:val="24"/>
        </w:rPr>
        <w:t>专用连接</w:t>
      </w:r>
      <w:r>
        <w:rPr>
          <w:rFonts w:hint="eastAsia" w:ascii="Times New Roman" w:hAnsi="Times New Roman" w:eastAsia="宋体" w:cs="宋体"/>
          <w:kern w:val="0"/>
          <w:sz w:val="24"/>
          <w:szCs w:val="24"/>
        </w:rPr>
        <w:t>器连接。</w:t>
      </w:r>
    </w:p>
    <w:p w14:paraId="726B5047">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ascii="Times New Roman" w:hAnsi="Times New Roman" w:eastAsia="宋体" w:cs="宋体"/>
          <w:kern w:val="0"/>
          <w:sz w:val="24"/>
          <w:szCs w:val="24"/>
        </w:rPr>
      </w:pPr>
      <w:r>
        <w:rPr>
          <w:rFonts w:hint="eastAsia" w:ascii="Times New Roman" w:hAnsi="Times New Roman" w:eastAsia="宋体" w:cs="宋体"/>
          <w:kern w:val="0"/>
          <w:sz w:val="24"/>
          <w:szCs w:val="24"/>
        </w:rPr>
        <w:t>3.</w:t>
      </w:r>
      <w:r>
        <w:rPr>
          <w:rFonts w:hint="eastAsia" w:ascii="Times New Roman" w:hAnsi="Times New Roman" w:eastAsia="宋体" w:cs="宋体"/>
          <w:kern w:val="0"/>
          <w:sz w:val="24"/>
          <w:szCs w:val="24"/>
          <w:lang w:val="en-US" w:eastAsia="zh-CN"/>
        </w:rPr>
        <w:t xml:space="preserve">5.2  </w:t>
      </w:r>
      <w:r>
        <w:rPr>
          <w:rFonts w:hint="eastAsia" w:ascii="Times New Roman" w:hAnsi="Times New Roman" w:eastAsia="宋体" w:cs="宋体"/>
          <w:kern w:val="0"/>
          <w:sz w:val="24"/>
          <w:szCs w:val="24"/>
        </w:rPr>
        <w:t>静电接地装置埋地部分应采用焊接。</w:t>
      </w:r>
    </w:p>
    <w:p w14:paraId="6779B0C5">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ascii="Times New Roman" w:hAnsi="Times New Roman" w:eastAsia="宋体" w:cs="宋体"/>
          <w:kern w:val="0"/>
          <w:sz w:val="24"/>
          <w:szCs w:val="24"/>
        </w:rPr>
      </w:pPr>
      <w:r>
        <w:rPr>
          <w:rFonts w:hint="eastAsia" w:ascii="Times New Roman" w:hAnsi="Times New Roman" w:eastAsia="宋体" w:cs="宋体"/>
          <w:kern w:val="0"/>
          <w:sz w:val="24"/>
          <w:szCs w:val="24"/>
        </w:rPr>
        <w:t>3.</w:t>
      </w:r>
      <w:r>
        <w:rPr>
          <w:rFonts w:hint="eastAsia" w:ascii="Times New Roman" w:hAnsi="Times New Roman" w:eastAsia="宋体" w:cs="宋体"/>
          <w:kern w:val="0"/>
          <w:sz w:val="24"/>
          <w:szCs w:val="24"/>
          <w:lang w:eastAsia="zh-CN"/>
        </w:rPr>
        <w:t>5</w:t>
      </w:r>
      <w:r>
        <w:rPr>
          <w:rFonts w:hint="eastAsia" w:ascii="Times New Roman" w:hAnsi="Times New Roman" w:eastAsia="宋体" w:cs="宋体"/>
          <w:kern w:val="0"/>
          <w:sz w:val="24"/>
          <w:szCs w:val="24"/>
          <w:lang w:val="en-US" w:eastAsia="zh-CN"/>
        </w:rPr>
        <w:t>.3</w:t>
      </w:r>
      <w:r>
        <w:rPr>
          <w:rFonts w:ascii="Times New Roman" w:hAnsi="Times New Roman" w:eastAsia="宋体" w:cs="宋体"/>
          <w:kern w:val="0"/>
          <w:sz w:val="24"/>
          <w:szCs w:val="24"/>
        </w:rPr>
        <w:t xml:space="preserve"> </w:t>
      </w:r>
      <w:r>
        <w:rPr>
          <w:rFonts w:hint="eastAsia" w:ascii="Times New Roman" w:hAnsi="Times New Roman" w:eastAsia="宋体" w:cs="宋体"/>
          <w:kern w:val="0"/>
          <w:sz w:val="24"/>
          <w:szCs w:val="24"/>
          <w:lang w:val="en-US" w:eastAsia="zh-CN"/>
        </w:rPr>
        <w:t xml:space="preserve"> </w:t>
      </w:r>
      <w:r>
        <w:rPr>
          <w:rFonts w:ascii="Times New Roman" w:hAnsi="Times New Roman" w:eastAsia="宋体" w:cs="宋体"/>
          <w:kern w:val="0"/>
          <w:sz w:val="24"/>
          <w:szCs w:val="24"/>
        </w:rPr>
        <w:t>接地端子与接地支线连接，应采用下列方式</w:t>
      </w:r>
      <w:r>
        <w:rPr>
          <w:rFonts w:hint="eastAsia" w:ascii="Times New Roman" w:hAnsi="Times New Roman" w:eastAsia="宋体" w:cs="宋体"/>
          <w:kern w:val="0"/>
          <w:sz w:val="24"/>
          <w:szCs w:val="24"/>
        </w:rPr>
        <w:t>：</w:t>
      </w:r>
    </w:p>
    <w:p w14:paraId="02D58E2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1  </w:t>
      </w:r>
      <w:r>
        <w:rPr>
          <w:rFonts w:ascii="Times New Roman" w:hAnsi="Times New Roman" w:eastAsia="宋体" w:cs="宋体"/>
          <w:kern w:val="0"/>
          <w:sz w:val="24"/>
          <w:szCs w:val="24"/>
        </w:rPr>
        <w:t>固定设备宜</w:t>
      </w:r>
      <w:r>
        <w:rPr>
          <w:rFonts w:hint="eastAsia" w:ascii="Times New Roman" w:hAnsi="Times New Roman" w:eastAsia="宋体" w:cs="宋体"/>
          <w:kern w:val="0"/>
          <w:sz w:val="24"/>
          <w:szCs w:val="24"/>
        </w:rPr>
        <w:t>采</w:t>
      </w:r>
      <w:r>
        <w:rPr>
          <w:rFonts w:ascii="Times New Roman" w:hAnsi="Times New Roman" w:eastAsia="宋体" w:cs="宋体"/>
          <w:kern w:val="0"/>
          <w:sz w:val="24"/>
          <w:szCs w:val="24"/>
        </w:rPr>
        <w:t>用螺栓连接。</w:t>
      </w:r>
    </w:p>
    <w:p w14:paraId="707620F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2  </w:t>
      </w:r>
      <w:r>
        <w:rPr>
          <w:rFonts w:ascii="Times New Roman" w:hAnsi="Times New Roman" w:eastAsia="宋体" w:cs="宋体"/>
          <w:kern w:val="0"/>
          <w:sz w:val="24"/>
          <w:szCs w:val="24"/>
        </w:rPr>
        <w:t>有振动、位移的物体，应采用挠性线连接。</w:t>
      </w:r>
    </w:p>
    <w:p w14:paraId="5363D61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3  </w:t>
      </w:r>
      <w:r>
        <w:rPr>
          <w:rFonts w:ascii="Times New Roman" w:hAnsi="Times New Roman" w:eastAsia="宋体" w:cs="宋体"/>
          <w:kern w:val="0"/>
          <w:sz w:val="24"/>
          <w:szCs w:val="24"/>
        </w:rPr>
        <w:t>移动式设备及工具，应采用电</w:t>
      </w:r>
      <w:r>
        <w:rPr>
          <w:rFonts w:hint="eastAsia" w:ascii="Times New Roman" w:hAnsi="Times New Roman" w:eastAsia="宋体" w:cs="宋体"/>
          <w:kern w:val="0"/>
          <w:sz w:val="24"/>
          <w:szCs w:val="24"/>
        </w:rPr>
        <w:t>瓶</w:t>
      </w:r>
      <w:r>
        <w:rPr>
          <w:rFonts w:ascii="Times New Roman" w:hAnsi="Times New Roman" w:eastAsia="宋体" w:cs="宋体"/>
          <w:kern w:val="0"/>
          <w:sz w:val="24"/>
          <w:szCs w:val="24"/>
        </w:rPr>
        <w:t>夹头、鳄式夹钳、专用连接夹头或磁力连接器等</w:t>
      </w:r>
      <w:r>
        <w:rPr>
          <w:rFonts w:hint="eastAsia" w:ascii="Times New Roman" w:hAnsi="Times New Roman" w:eastAsia="宋体" w:cs="宋体"/>
          <w:kern w:val="0"/>
          <w:sz w:val="24"/>
          <w:szCs w:val="24"/>
        </w:rPr>
        <w:t>器具连接</w:t>
      </w:r>
      <w:r>
        <w:rPr>
          <w:rFonts w:ascii="Times New Roman" w:hAnsi="Times New Roman" w:eastAsia="宋体" w:cs="宋体"/>
          <w:kern w:val="0"/>
          <w:sz w:val="24"/>
          <w:szCs w:val="24"/>
        </w:rPr>
        <w:t>。</w:t>
      </w:r>
    </w:p>
    <w:p w14:paraId="48CAB9C0">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4  </w:t>
      </w:r>
      <w:r>
        <w:rPr>
          <w:rFonts w:ascii="Times New Roman" w:hAnsi="Times New Roman" w:eastAsia="宋体" w:cs="宋体"/>
          <w:kern w:val="0"/>
          <w:sz w:val="24"/>
          <w:szCs w:val="24"/>
        </w:rPr>
        <w:t>不应采用接地线与被接地体相缠绕的方法。</w:t>
      </w:r>
    </w:p>
    <w:p w14:paraId="41696443">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p>
    <w:p w14:paraId="3CD8C58D">
      <w:pPr>
        <w:keepNext w:val="0"/>
        <w:keepLines w:val="0"/>
        <w:pageBreakBefore w:val="0"/>
        <w:widowControl/>
        <w:kinsoku/>
        <w:wordWrap/>
        <w:overflowPunct/>
        <w:topLinePunct w:val="0"/>
        <w:autoSpaceDE/>
        <w:autoSpaceDN/>
        <w:bidi w:val="0"/>
        <w:adjustRightInd/>
        <w:snapToGrid/>
        <w:spacing w:line="360" w:lineRule="auto"/>
        <w:ind w:firstLine="0" w:firstLineChars="0"/>
        <w:jc w:val="left"/>
        <w:textAlignment w:val="auto"/>
        <w:rPr>
          <w:rFonts w:ascii="Times New Roman" w:hAnsi="Times New Roman" w:eastAsia="宋体" w:cs="宋体"/>
          <w:kern w:val="0"/>
          <w:sz w:val="24"/>
          <w:szCs w:val="24"/>
        </w:rPr>
      </w:pPr>
      <w:r>
        <w:rPr>
          <w:rFonts w:hint="eastAsia" w:ascii="Times New Roman" w:hAnsi="Times New Roman" w:eastAsia="宋体" w:cs="宋体"/>
          <w:kern w:val="0"/>
          <w:sz w:val="24"/>
          <w:szCs w:val="24"/>
        </w:rPr>
        <w:t>3.5.4</w:t>
      </w:r>
      <w:r>
        <w:rPr>
          <w:rFonts w:hint="eastAsia" w:ascii="Times New Roman" w:hAnsi="Times New Roman" w:eastAsia="宋体" w:cs="宋体"/>
          <w:kern w:val="0"/>
          <w:sz w:val="24"/>
          <w:szCs w:val="24"/>
          <w:lang w:val="en-US" w:eastAsia="zh-CN"/>
        </w:rPr>
        <w:t xml:space="preserve">  </w:t>
      </w:r>
      <w:r>
        <w:rPr>
          <w:rFonts w:hint="eastAsia" w:ascii="Times New Roman" w:hAnsi="Times New Roman" w:eastAsia="宋体" w:cs="宋体"/>
          <w:kern w:val="0"/>
          <w:sz w:val="24"/>
          <w:szCs w:val="24"/>
        </w:rPr>
        <w:t>静电接地的连接应符合下列要求：</w:t>
      </w:r>
    </w:p>
    <w:p w14:paraId="33F04F3C">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1  </w:t>
      </w:r>
      <w:r>
        <w:rPr>
          <w:rFonts w:hint="eastAsia" w:ascii="Times New Roman" w:hAnsi="Times New Roman" w:eastAsia="宋体" w:cs="宋体"/>
          <w:kern w:val="0"/>
          <w:sz w:val="24"/>
          <w:szCs w:val="24"/>
        </w:rPr>
        <w:t>当采用搭接焊连接时，搭接长度不应小于扁钢宽度的2倍或圆钢直径的6倍</w:t>
      </w:r>
      <w:r>
        <w:rPr>
          <w:rFonts w:ascii="Times New Roman" w:hAnsi="Times New Roman" w:eastAsia="宋体" w:cs="宋体"/>
          <w:kern w:val="0"/>
          <w:sz w:val="24"/>
          <w:szCs w:val="24"/>
        </w:rPr>
        <w:t>，焊接处应进行防腐处理。</w:t>
      </w:r>
    </w:p>
    <w:p w14:paraId="4A09E67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highlight w:val="yellow"/>
        </w:rPr>
      </w:pP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kern w:val="0"/>
          <w:sz w:val="24"/>
          <w:szCs w:val="24"/>
        </w:rPr>
        <w:t>当采用放热焊连接时，焊接接头应完全包裹被连接导体的接触面，被连接导体的接头表面应完全熔合，接头表面应平滑，且无贯穿性气孔</w:t>
      </w:r>
      <w:r>
        <w:rPr>
          <w:rFonts w:ascii="Times New Roman" w:hAnsi="Times New Roman" w:eastAsia="宋体" w:cs="宋体"/>
          <w:kern w:val="0"/>
          <w:sz w:val="24"/>
          <w:szCs w:val="24"/>
        </w:rPr>
        <w:t>。</w:t>
      </w:r>
    </w:p>
    <w:p w14:paraId="7F7303B2">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kern w:val="0"/>
          <w:sz w:val="24"/>
          <w:szCs w:val="24"/>
        </w:rPr>
        <w:t>当采用螺栓时，金属接触面应除锈、除油污，并加防松螺帽或防松垫片。</w:t>
      </w:r>
    </w:p>
    <w:p w14:paraId="1589877F">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4  </w:t>
      </w:r>
      <w:r>
        <w:rPr>
          <w:rFonts w:hint="eastAsia" w:ascii="Times New Roman" w:hAnsi="Times New Roman" w:eastAsia="宋体" w:cs="宋体"/>
          <w:spacing w:val="-6"/>
          <w:kern w:val="0"/>
          <w:sz w:val="24"/>
          <w:szCs w:val="24"/>
        </w:rPr>
        <w:t>当采用电瓶夹头</w:t>
      </w:r>
      <w:r>
        <w:rPr>
          <w:rFonts w:ascii="Times New Roman" w:hAnsi="Times New Roman" w:eastAsia="宋体" w:cs="宋体"/>
          <w:spacing w:val="-6"/>
          <w:kern w:val="0"/>
          <w:sz w:val="24"/>
          <w:szCs w:val="24"/>
        </w:rPr>
        <w:t>、鳄式夹钳</w:t>
      </w:r>
      <w:r>
        <w:rPr>
          <w:rFonts w:hint="eastAsia" w:ascii="Times New Roman" w:hAnsi="Times New Roman" w:eastAsia="宋体" w:cs="宋体"/>
          <w:spacing w:val="-6"/>
          <w:kern w:val="0"/>
          <w:sz w:val="24"/>
          <w:szCs w:val="24"/>
        </w:rPr>
        <w:t>等器具连接时，有关连接部位应除锈、除油污。</w:t>
      </w:r>
    </w:p>
    <w:p w14:paraId="6143218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宋体"/>
          <w:kern w:val="0"/>
          <w:sz w:val="24"/>
          <w:szCs w:val="24"/>
        </w:rPr>
      </w:pPr>
      <w:r>
        <w:rPr>
          <w:rFonts w:hint="eastAsia" w:ascii="Times New Roman" w:hAnsi="Times New Roman" w:eastAsia="宋体" w:cs="宋体"/>
          <w:sz w:val="24"/>
          <w:szCs w:val="24"/>
          <w:highlight w:val="none"/>
          <w:lang w:val="en-US" w:eastAsia="zh-CN"/>
        </w:rPr>
        <w:t xml:space="preserve">5  </w:t>
      </w:r>
      <w:r>
        <w:rPr>
          <w:rFonts w:hint="eastAsia" w:ascii="Times New Roman" w:hAnsi="Times New Roman" w:eastAsia="宋体" w:cs="宋体"/>
          <w:kern w:val="0"/>
          <w:sz w:val="24"/>
          <w:szCs w:val="24"/>
        </w:rPr>
        <w:t>当被连接的两端为不同材质时，应考虑防止电化学腐蚀的措施。</w:t>
      </w:r>
    </w:p>
    <w:p w14:paraId="6CC4F1FA">
      <w:pPr>
        <w:pStyle w:val="2"/>
        <w:keepNext/>
        <w:keepLines/>
        <w:spacing w:before="160" w:after="160" w:line="480" w:lineRule="auto"/>
        <w:jc w:val="center"/>
        <w:rPr>
          <w:rFonts w:hint="eastAsia" w:ascii="Times New Roman" w:hAnsi="Times New Roman" w:eastAsia="宋体" w:cs="Times New Roman"/>
          <w:color w:val="000000" w:themeColor="text1"/>
          <w:sz w:val="28"/>
          <w:szCs w:val="28"/>
          <w:highlight w:val="none"/>
          <w14:textFill>
            <w14:solidFill>
              <w14:schemeClr w14:val="tx1"/>
            </w14:solidFill>
          </w14:textFill>
        </w:rPr>
      </w:pPr>
      <w:bookmarkStart w:id="34" w:name="_Toc24067"/>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3.6   非导体屏蔽接地的要求</w:t>
      </w:r>
      <w:bookmarkEnd w:id="34"/>
    </w:p>
    <w:p w14:paraId="41B2503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3</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6</w:t>
      </w:r>
      <w:r>
        <w:rPr>
          <w:rFonts w:hint="eastAsia" w:ascii="Times New Roman" w:hAnsi="Times New Roman" w:eastAsia="宋体" w:cs="宋体"/>
          <w:sz w:val="24"/>
          <w:szCs w:val="24"/>
          <w:highlight w:val="none"/>
        </w:rPr>
        <w:t>.1</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屏蔽材料应选用有足够机械强度且较细或薄的</w:t>
      </w:r>
      <w:r>
        <w:rPr>
          <w:rFonts w:hint="eastAsia" w:ascii="Times New Roman" w:hAnsi="Times New Roman" w:eastAsia="宋体" w:cs="宋体"/>
          <w:sz w:val="24"/>
          <w:szCs w:val="24"/>
          <w:highlight w:val="none"/>
          <w:lang w:eastAsia="zh-CN"/>
        </w:rPr>
        <w:t>金属</w:t>
      </w:r>
      <w:r>
        <w:rPr>
          <w:rFonts w:hint="eastAsia" w:ascii="Times New Roman" w:hAnsi="Times New Roman" w:eastAsia="宋体" w:cs="宋体"/>
          <w:sz w:val="24"/>
          <w:szCs w:val="24"/>
          <w:highlight w:val="none"/>
        </w:rPr>
        <w:t>线、网、板(如截面为2.5mm</w:t>
      </w:r>
      <w:r>
        <w:rPr>
          <w:rFonts w:hint="eastAsia" w:ascii="Times New Roman" w:hAnsi="Times New Roman" w:eastAsia="宋体" w:cs="宋体"/>
          <w:sz w:val="24"/>
          <w:szCs w:val="24"/>
          <w:highlight w:val="none"/>
          <w:vertAlign w:val="superscript"/>
          <w:lang w:val="en-US" w:eastAsia="zh-CN"/>
        </w:rPr>
        <w:t>2</w:t>
      </w:r>
      <w:r>
        <w:rPr>
          <w:rFonts w:hint="eastAsia" w:ascii="Times New Roman" w:hAnsi="Times New Roman" w:eastAsia="宋体" w:cs="宋体"/>
          <w:sz w:val="24"/>
          <w:szCs w:val="24"/>
          <w:highlight w:val="none"/>
        </w:rPr>
        <w:t>的裸铜软绞线，22号孔眼为15mm的镀锌钢丝网)等，也可利用设备、管道上的金属体作屏蔽材料</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如橡胶夹布吸引管的金属螺旋线、保温层的金属外壳等</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w:t>
      </w:r>
    </w:p>
    <w:p w14:paraId="2007BCE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3</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6</w:t>
      </w:r>
      <w:r>
        <w:rPr>
          <w:rFonts w:hint="eastAsia" w:ascii="Times New Roman" w:hAnsi="Times New Roman" w:eastAsia="宋体" w:cs="宋体"/>
          <w:sz w:val="24"/>
          <w:szCs w:val="24"/>
          <w:highlight w:val="none"/>
        </w:rPr>
        <w:t>.2</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屏蔽材料应安装牢固、定点固定，不应有位移和颤动。</w:t>
      </w:r>
    </w:p>
    <w:p w14:paraId="55AB6EE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3</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6</w:t>
      </w:r>
      <w:r>
        <w:rPr>
          <w:rFonts w:hint="eastAsia" w:ascii="Times New Roman" w:hAnsi="Times New Roman" w:eastAsia="宋体" w:cs="宋体"/>
          <w:sz w:val="24"/>
          <w:szCs w:val="24"/>
          <w:highlight w:val="none"/>
        </w:rPr>
        <w:t>.3</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在屏蔽体的始末端及每隔20</w:t>
      </w:r>
      <w:r>
        <w:rPr>
          <w:rFonts w:hint="eastAsia" w:ascii="Times New Roman" w:hAnsi="Times New Roman" w:eastAsia="宋体" w:cs="宋体"/>
          <w:sz w:val="24"/>
          <w:szCs w:val="24"/>
          <w:highlight w:val="none"/>
          <w:lang w:val="en-US" w:eastAsia="zh-CN"/>
        </w:rPr>
        <w:t>m</w:t>
      </w:r>
      <w:r>
        <w:rPr>
          <w:rFonts w:hint="eastAsia" w:ascii="Times New Roman" w:hAnsi="Times New Roman" w:eastAsia="宋体" w:cs="宋体"/>
          <w:sz w:val="24"/>
          <w:szCs w:val="24"/>
          <w:highlight w:val="none"/>
        </w:rPr>
        <w:t>~30m的合适位置应作接地连接。</w:t>
      </w:r>
    </w:p>
    <w:p w14:paraId="7B815C4E">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eastAsia="宋体" w:cs="宋体"/>
          <w:sz w:val="24"/>
          <w:szCs w:val="24"/>
          <w:highlight w:val="none"/>
        </w:rPr>
      </w:pPr>
    </w:p>
    <w:p w14:paraId="050CAB08">
      <w:pPr>
        <w:pStyle w:val="2"/>
        <w:keepNext/>
        <w:keepLines/>
        <w:spacing w:before="160" w:after="160" w:line="480" w:lineRule="auto"/>
        <w:ind w:left="561"/>
        <w:jc w:val="cente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bookmarkStart w:id="35" w:name="_Toc2879"/>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3.7   人体静电消除器</w:t>
      </w:r>
      <w:bookmarkEnd w:id="35"/>
    </w:p>
    <w:p w14:paraId="2282780A">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3</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7</w:t>
      </w:r>
      <w:r>
        <w:rPr>
          <w:rFonts w:hint="eastAsia" w:ascii="Times New Roman" w:hAnsi="Times New Roman" w:eastAsia="宋体" w:cs="宋体"/>
          <w:sz w:val="24"/>
          <w:szCs w:val="24"/>
          <w:highlight w:val="none"/>
        </w:rPr>
        <w:t>.1</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在可能产生静电危</w:t>
      </w:r>
      <w:r>
        <w:rPr>
          <w:rFonts w:hint="eastAsia" w:ascii="Times New Roman" w:hAnsi="Times New Roman" w:eastAsia="宋体" w:cs="宋体"/>
          <w:sz w:val="24"/>
          <w:szCs w:val="24"/>
          <w:highlight w:val="none"/>
          <w:lang w:eastAsia="zh-CN"/>
        </w:rPr>
        <w:t>害</w:t>
      </w:r>
      <w:r>
        <w:rPr>
          <w:rFonts w:hint="eastAsia" w:ascii="Times New Roman" w:hAnsi="Times New Roman" w:eastAsia="宋体" w:cs="宋体"/>
          <w:sz w:val="24"/>
          <w:szCs w:val="24"/>
          <w:highlight w:val="none"/>
        </w:rPr>
        <w:t>的</w:t>
      </w:r>
      <w:r>
        <w:rPr>
          <w:rFonts w:hint="eastAsia" w:ascii="Times New Roman" w:hAnsi="Times New Roman" w:eastAsia="宋体" w:cs="宋体"/>
          <w:sz w:val="24"/>
          <w:szCs w:val="24"/>
          <w:highlight w:val="none"/>
          <w:lang w:eastAsia="zh-CN"/>
        </w:rPr>
        <w:t>下列位置</w:t>
      </w:r>
      <w:r>
        <w:rPr>
          <w:rFonts w:hint="eastAsia" w:ascii="Times New Roman" w:hAnsi="Times New Roman" w:eastAsia="宋体" w:cs="宋体"/>
          <w:sz w:val="24"/>
          <w:szCs w:val="24"/>
          <w:highlight w:val="none"/>
        </w:rPr>
        <w:t>，应设置</w:t>
      </w:r>
      <w:r>
        <w:rPr>
          <w:rFonts w:hint="eastAsia" w:ascii="Times New Roman" w:hAnsi="Times New Roman" w:eastAsia="宋体" w:cs="宋体"/>
          <w:sz w:val="24"/>
          <w:szCs w:val="24"/>
          <w:highlight w:val="none"/>
          <w:lang w:eastAsia="zh-CN"/>
        </w:rPr>
        <w:t>人体静电消除器</w:t>
      </w:r>
      <w:r>
        <w:rPr>
          <w:rFonts w:hint="eastAsia" w:ascii="Times New Roman" w:hAnsi="Times New Roman" w:eastAsia="宋体" w:cs="宋体"/>
          <w:sz w:val="24"/>
          <w:szCs w:val="24"/>
          <w:highlight w:val="none"/>
        </w:rPr>
        <w:t>。</w:t>
      </w:r>
    </w:p>
    <w:p w14:paraId="3590185B">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1  厂房、泵房和装置入口处。</w:t>
      </w:r>
    </w:p>
    <w:p w14:paraId="7E98D018">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2  储罐和罐区的扶梯入口处。</w:t>
      </w:r>
    </w:p>
    <w:p w14:paraId="7C70D6A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3  现场机柜室或装卸车操作室门口处。</w:t>
      </w:r>
    </w:p>
    <w:p w14:paraId="4A700F8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4  装卸作业区内的操作平台的扶梯入口及悬梯口处、装卸鹤位处。</w:t>
      </w:r>
    </w:p>
    <w:p w14:paraId="10B0A46A">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  可燃气体和可燃液体的采样口1.5m处、卸油口1.5m处。</w:t>
      </w:r>
    </w:p>
    <w:p w14:paraId="58EA9DEF">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3</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7</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sz w:val="24"/>
          <w:szCs w:val="24"/>
          <w:highlight w:val="none"/>
        </w:rPr>
        <w:t>在</w:t>
      </w:r>
      <w:r>
        <w:rPr>
          <w:rFonts w:hint="eastAsia" w:ascii="Times New Roman" w:hAnsi="Times New Roman" w:eastAsia="宋体" w:cs="宋体"/>
          <w:sz w:val="24"/>
          <w:szCs w:val="24"/>
          <w:highlight w:val="none"/>
          <w:lang w:eastAsia="zh-CN"/>
        </w:rPr>
        <w:t>爆炸危险区域</w:t>
      </w:r>
      <w:r>
        <w:rPr>
          <w:rFonts w:hint="eastAsia" w:ascii="Times New Roman" w:hAnsi="Times New Roman" w:eastAsia="宋体" w:cs="宋体"/>
          <w:sz w:val="24"/>
          <w:szCs w:val="24"/>
          <w:highlight w:val="none"/>
        </w:rPr>
        <w:t>应</w:t>
      </w:r>
      <w:r>
        <w:rPr>
          <w:rFonts w:hint="eastAsia" w:ascii="Times New Roman" w:hAnsi="Times New Roman" w:eastAsia="宋体" w:cs="宋体"/>
          <w:sz w:val="24"/>
          <w:szCs w:val="24"/>
          <w:highlight w:val="none"/>
          <w:lang w:eastAsia="zh-CN"/>
        </w:rPr>
        <w:t>选择防爆或本安型人体静电消除器</w:t>
      </w:r>
      <w:r>
        <w:rPr>
          <w:rFonts w:hint="eastAsia" w:ascii="Times New Roman" w:hAnsi="Times New Roman" w:eastAsia="宋体" w:cs="宋体"/>
          <w:sz w:val="24"/>
          <w:szCs w:val="24"/>
          <w:highlight w:val="none"/>
        </w:rPr>
        <w:t>。</w:t>
      </w:r>
    </w:p>
    <w:p w14:paraId="6F5BB9AE">
      <w:pPr>
        <w:keepNext w:val="0"/>
        <w:keepLines w:val="0"/>
        <w:pageBreakBefore w:val="0"/>
        <w:widowControl/>
        <w:kinsoku/>
        <w:wordWrap/>
        <w:overflowPunct/>
        <w:topLinePunct w:val="0"/>
        <w:autoSpaceDE/>
        <w:autoSpaceDN/>
        <w:bidi w:val="0"/>
        <w:adjustRightInd/>
        <w:snapToGrid/>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br w:type="page"/>
      </w:r>
    </w:p>
    <w:p w14:paraId="146B867D">
      <w:pPr>
        <w:pStyle w:val="2"/>
        <w:keepNext/>
        <w:keepLines/>
        <w:pageBreakBefore/>
        <w:spacing w:before="160" w:after="160" w:line="480" w:lineRule="auto"/>
        <w:jc w:val="center"/>
        <w:rPr>
          <w:rFonts w:hint="default" w:ascii="Times New Roman" w:hAnsi="Times New Roman" w:eastAsia="宋体" w:cs="Times New Roman"/>
          <w:color w:val="000000" w:themeColor="text1"/>
          <w:sz w:val="32"/>
          <w:highlight w:val="none"/>
          <w14:textFill>
            <w14:solidFill>
              <w14:schemeClr w14:val="tx1"/>
            </w14:solidFill>
          </w14:textFill>
        </w:rPr>
      </w:pPr>
      <w:bookmarkStart w:id="36" w:name="_Toc2165"/>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4 </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固定设备</w:t>
      </w:r>
      <w:bookmarkEnd w:id="36"/>
      <w:r>
        <w:rPr>
          <w:rFonts w:hint="default" w:ascii="Times New Roman" w:hAnsi="Times New Roman" w:eastAsia="宋体" w:cs="Times New Roman"/>
          <w:color w:val="000000" w:themeColor="text1"/>
          <w:kern w:val="44"/>
          <w:sz w:val="32"/>
          <w:szCs w:val="24"/>
          <w:highlight w:val="none"/>
          <w:lang w:val="en-US" w:eastAsia="zh-CN" w:bidi="ar"/>
          <w14:textFill>
            <w14:solidFill>
              <w14:schemeClr w14:val="tx1"/>
            </w14:solidFill>
          </w14:textFill>
        </w:rPr>
        <w:t xml:space="preserve"> </w:t>
      </w:r>
    </w:p>
    <w:p w14:paraId="758E29B4">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4.0.1  固定设备（塔、容器、机泵、换热器、过滤器等）的外壳，应进行静电接地。</w:t>
      </w:r>
      <w:r>
        <w:rPr>
          <w:rFonts w:hint="eastAsia" w:ascii="Times New Roman" w:hAnsi="Times New Roman" w:eastAsia="宋体" w:cs="宋体"/>
          <w:strike w:val="0"/>
          <w:color w:val="000000"/>
          <w:kern w:val="0"/>
          <w:sz w:val="24"/>
          <w:szCs w:val="24"/>
          <w:lang w:bidi="ar"/>
        </w:rPr>
        <w:t>如已有防雷、防杂散电流等接地时，可不必另作静电接地。</w:t>
      </w:r>
      <w:r>
        <w:rPr>
          <w:rFonts w:hint="eastAsia" w:ascii="Times New Roman" w:hAnsi="Times New Roman" w:eastAsia="宋体" w:cs="宋体"/>
          <w:color w:val="000000"/>
          <w:kern w:val="0"/>
          <w:sz w:val="24"/>
          <w:szCs w:val="24"/>
          <w:lang w:val="en-US" w:eastAsia="zh-CN" w:bidi="ar"/>
        </w:rPr>
        <w:t>覆土设备一般可不做静电接地。</w:t>
      </w:r>
    </w:p>
    <w:p w14:paraId="4EBE8E86">
      <w:pPr>
        <w:keepNext w:val="0"/>
        <w:keepLines w:val="0"/>
        <w:widowControl/>
        <w:suppressLineNumbers w:val="0"/>
        <w:spacing w:line="360" w:lineRule="auto"/>
        <w:ind w:firstLine="0" w:firstLineChars="0"/>
        <w:jc w:val="left"/>
        <w:rPr>
          <w:rFonts w:hint="eastAsia" w:ascii="Times New Roman" w:hAnsi="Times New Roman" w:eastAsia="宋体" w:cs="宋体"/>
          <w:sz w:val="24"/>
          <w:lang w:val="en-US" w:eastAsia="zh-CN"/>
        </w:rPr>
      </w:pPr>
      <w:r>
        <w:rPr>
          <w:rFonts w:hint="eastAsia" w:ascii="Times New Roman" w:hAnsi="Times New Roman" w:eastAsia="宋体" w:cs="宋体"/>
          <w:color w:val="000000"/>
          <w:kern w:val="0"/>
          <w:sz w:val="24"/>
          <w:szCs w:val="24"/>
          <w:lang w:val="en-US" w:eastAsia="zh-CN" w:bidi="ar"/>
        </w:rPr>
        <w:t>4.0.2  直径大于等于 2.5m 或容积大于等于 50m</w:t>
      </w:r>
      <w:r>
        <w:rPr>
          <w:rFonts w:hint="eastAsia" w:ascii="Times New Roman" w:hAnsi="Times New Roman" w:eastAsia="宋体" w:cs="宋体"/>
          <w:color w:val="000000"/>
          <w:kern w:val="0"/>
          <w:sz w:val="24"/>
          <w:szCs w:val="24"/>
          <w:vertAlign w:val="superscript"/>
          <w:lang w:val="en-US" w:eastAsia="zh-CN" w:bidi="ar"/>
        </w:rPr>
        <w:t>3</w:t>
      </w:r>
      <w:r>
        <w:rPr>
          <w:rFonts w:hint="eastAsia" w:ascii="Times New Roman" w:hAnsi="Times New Roman" w:eastAsia="宋体" w:cs="宋体"/>
          <w:color w:val="000000"/>
          <w:kern w:val="0"/>
          <w:sz w:val="24"/>
          <w:szCs w:val="24"/>
          <w:lang w:val="en-US" w:eastAsia="zh-CN" w:bidi="ar"/>
        </w:rPr>
        <w:t>的设备，其接地点不应少于2处，接地点应沿设备外围均匀布置，其间距不应大于30m 。</w:t>
      </w:r>
    </w:p>
    <w:p w14:paraId="63E17ABB">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4.0.3  有振动性能的固定设备，其振动部件应采用截面不小于 6mm</w:t>
      </w:r>
      <w:r>
        <w:rPr>
          <w:rFonts w:hint="eastAsia" w:ascii="Times New Roman" w:hAnsi="Times New Roman" w:eastAsia="宋体" w:cs="宋体"/>
          <w:color w:val="000000"/>
          <w:kern w:val="0"/>
          <w:sz w:val="24"/>
          <w:szCs w:val="24"/>
          <w:vertAlign w:val="superscript"/>
          <w:lang w:val="en-US" w:eastAsia="zh-CN" w:bidi="ar"/>
        </w:rPr>
        <w:t>2</w:t>
      </w:r>
      <w:r>
        <w:rPr>
          <w:rFonts w:hint="eastAsia" w:ascii="Times New Roman" w:hAnsi="Times New Roman" w:eastAsia="宋体" w:cs="宋体"/>
          <w:color w:val="000000"/>
          <w:kern w:val="0"/>
          <w:sz w:val="24"/>
          <w:szCs w:val="24"/>
          <w:lang w:val="en-US" w:eastAsia="zh-CN" w:bidi="ar"/>
        </w:rPr>
        <w:t xml:space="preserve"> 的铜芯软绞线接地，严禁使用单股线。有软连接的几个设备之间应采用铜芯软绞线跨接。</w:t>
      </w:r>
    </w:p>
    <w:p w14:paraId="2441A5F3">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 xml:space="preserve">4.0.4  转动物体的接地，可采用导电润滑脂或专用接地设施（如在无爆炸、无火灾危险环境内可采用滑环和电刷等）进行接地，但类似于阀杆、轴承转动部分可不必进行上述连接。容易积聚静电荷的皮带或传送带，宜采用导电橡胶制品。 </w:t>
      </w:r>
    </w:p>
    <w:p w14:paraId="3013C453">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 xml:space="preserve">4.0.5  皮带传动的机组及其皮带的防静电接地刷、防护罩，均应接地。 </w:t>
      </w:r>
    </w:p>
    <w:p w14:paraId="2740B8B1">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 xml:space="preserve">4.0.6  可燃粉尘的袋式集尘设备，织入袋体的金属丝的接地端子应接地。 </w:t>
      </w:r>
    </w:p>
    <w:p w14:paraId="5247154C">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 xml:space="preserve">4.0.7  </w:t>
      </w:r>
      <w:r>
        <w:rPr>
          <w:rFonts w:hint="default" w:ascii="Times New Roman" w:hAnsi="Times New Roman" w:eastAsia="宋体" w:cs="Times New Roman"/>
          <w:color w:val="000000"/>
          <w:kern w:val="0"/>
          <w:sz w:val="24"/>
          <w:szCs w:val="24"/>
          <w:lang w:val="en-US" w:eastAsia="zh-CN" w:bidi="ar"/>
        </w:rPr>
        <w:t>设备内部的各部件之间的活动连接或滑动连接等部位，应保持其接触电阻值在10000Ω</w:t>
      </w:r>
      <w:r>
        <w:rPr>
          <w:rFonts w:hint="eastAsia" w:ascii="Times New Roman" w:hAnsi="Times New Roman" w:eastAsia="宋体" w:cs="宋体"/>
          <w:color w:val="000000"/>
          <w:kern w:val="0"/>
          <w:sz w:val="24"/>
          <w:szCs w:val="24"/>
          <w:lang w:val="en-US" w:eastAsia="zh-CN" w:bidi="ar"/>
        </w:rPr>
        <w:t xml:space="preserve">以下。 </w:t>
      </w:r>
    </w:p>
    <w:p w14:paraId="7853D8C9">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4.0.8  固定设备与接地线或连接线宜采用螺栓连接，连接端子可设置在设备的侧面、设备联合金属支座的侧面或端部位置，接地端子与接地线的材料选择应符合</w:t>
      </w:r>
      <w:r>
        <w:rPr>
          <w:rFonts w:hint="eastAsia" w:ascii="Times New Roman" w:hAnsi="Times New Roman" w:eastAsia="宋体" w:cs="宋体"/>
          <w:color w:val="000000"/>
          <w:kern w:val="0"/>
          <w:sz w:val="24"/>
          <w:szCs w:val="24"/>
          <w:highlight w:val="none"/>
          <w:lang w:val="en-US" w:eastAsia="zh-CN" w:bidi="ar"/>
        </w:rPr>
        <w:t>本规范第3.4.8条的有关规定。</w:t>
      </w:r>
      <w:r>
        <w:rPr>
          <w:rFonts w:hint="eastAsia" w:ascii="Times New Roman" w:hAnsi="Times New Roman" w:eastAsia="宋体" w:cs="宋体"/>
          <w:color w:val="000000"/>
          <w:kern w:val="0"/>
          <w:sz w:val="24"/>
          <w:szCs w:val="24"/>
          <w:lang w:val="en-US" w:eastAsia="zh-CN" w:bidi="ar"/>
        </w:rPr>
        <w:t xml:space="preserve"> </w:t>
      </w:r>
    </w:p>
    <w:p w14:paraId="1E070632">
      <w:pPr>
        <w:keepNext w:val="0"/>
        <w:keepLines w:val="0"/>
        <w:widowControl/>
        <w:suppressLineNumbers w:val="0"/>
        <w:spacing w:line="360" w:lineRule="auto"/>
        <w:ind w:firstLine="0" w:firstLineChars="0"/>
        <w:jc w:val="left"/>
        <w:rPr>
          <w:rFonts w:hint="eastAsia" w:ascii="Times New Roman" w:hAnsi="Times New Roman" w:eastAsia="宋体" w:cs="宋体"/>
          <w:sz w:val="24"/>
        </w:rPr>
      </w:pPr>
      <w:r>
        <w:rPr>
          <w:rFonts w:hint="eastAsia" w:ascii="Times New Roman" w:hAnsi="Times New Roman" w:eastAsia="宋体" w:cs="宋体"/>
          <w:color w:val="000000"/>
          <w:kern w:val="0"/>
          <w:sz w:val="24"/>
          <w:szCs w:val="24"/>
          <w:lang w:val="en-US" w:eastAsia="zh-CN" w:bidi="ar"/>
        </w:rPr>
        <w:t>4.0.9  与地绝缘的金属部分（如法兰、胶管接头、喷嘴等），应采用铜芯软绞线跨接引出接地。</w:t>
      </w:r>
    </w:p>
    <w:p w14:paraId="6B45876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outlineLvl w:val="9"/>
        <w:rPr>
          <w:rFonts w:hint="default"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4.0.10  储罐的静电接地设计应符合下列规定：</w:t>
      </w:r>
    </w:p>
    <w:p w14:paraId="575EEEF4">
      <w:pPr>
        <w:keepNext w:val="0"/>
        <w:keepLines w:val="0"/>
        <w:widowControl/>
        <w:suppressLineNumbers w:val="0"/>
        <w:spacing w:line="360" w:lineRule="auto"/>
        <w:ind w:firstLine="480" w:firstLineChars="200"/>
        <w:jc w:val="left"/>
        <w:rPr>
          <w:rFonts w:hint="eastAsia" w:ascii="Times New Roman" w:hAnsi="Times New Roman" w:eastAsia="宋体" w:cs="宋体"/>
          <w:color w:val="000000"/>
          <w:kern w:val="0"/>
          <w:sz w:val="24"/>
          <w:lang w:bidi="ar"/>
        </w:rPr>
      </w:pPr>
      <w:r>
        <w:rPr>
          <w:rFonts w:hint="eastAsia" w:ascii="Times New Roman" w:hAnsi="Times New Roman" w:eastAsia="宋体" w:cs="宋体"/>
          <w:color w:val="000000"/>
          <w:kern w:val="0"/>
          <w:sz w:val="24"/>
          <w:szCs w:val="24"/>
          <w:lang w:val="en-US" w:eastAsia="zh-CN" w:bidi="ar"/>
        </w:rPr>
        <w:t>1  储罐内各金属构件（如搅拌器、升降器、仪表管道、金属浮体等），应与罐体等电位连接并接地。</w:t>
      </w:r>
    </w:p>
    <w:p w14:paraId="52152473">
      <w:pPr>
        <w:keepNext w:val="0"/>
        <w:keepLines w:val="0"/>
        <w:widowControl/>
        <w:suppressLineNumbers w:val="0"/>
        <w:spacing w:line="360" w:lineRule="auto"/>
        <w:ind w:firstLine="480" w:firstLineChars="200"/>
        <w:jc w:val="left"/>
        <w:rPr>
          <w:rFonts w:hint="default" w:ascii="Times New Roman" w:hAnsi="Times New Roman" w:eastAsia="宋体" w:cs="宋体"/>
          <w:color w:val="000000"/>
          <w:kern w:val="0"/>
          <w:sz w:val="24"/>
          <w:lang w:val="en-US" w:bidi="ar"/>
        </w:rPr>
      </w:pPr>
      <w:r>
        <w:rPr>
          <w:rFonts w:hint="eastAsia" w:ascii="Times New Roman" w:hAnsi="Times New Roman" w:eastAsia="宋体" w:cs="宋体"/>
          <w:color w:val="000000"/>
          <w:kern w:val="0"/>
          <w:sz w:val="24"/>
          <w:szCs w:val="24"/>
          <w:lang w:val="en-US" w:eastAsia="zh-CN" w:bidi="ar"/>
        </w:rPr>
        <w:t>2  浮顶罐的浮船、罐壁、活动走梯等活动的金属构件与罐壁之间，应采用截面不少于50mm</w:t>
      </w:r>
      <w:r>
        <w:rPr>
          <w:rFonts w:hint="eastAsia" w:ascii="Times New Roman" w:hAnsi="Times New Roman" w:eastAsia="宋体" w:cs="宋体"/>
          <w:color w:val="000000"/>
          <w:kern w:val="0"/>
          <w:sz w:val="24"/>
          <w:szCs w:val="24"/>
          <w:vertAlign w:val="superscript"/>
          <w:lang w:val="en-US" w:eastAsia="zh-CN" w:bidi="ar"/>
        </w:rPr>
        <w:t>2</w:t>
      </w:r>
      <w:r>
        <w:rPr>
          <w:rFonts w:hint="eastAsia" w:ascii="Times New Roman" w:hAnsi="Times New Roman" w:eastAsia="宋体" w:cs="宋体"/>
          <w:color w:val="000000"/>
          <w:kern w:val="0"/>
          <w:sz w:val="24"/>
          <w:szCs w:val="24"/>
          <w:lang w:val="en-US" w:eastAsia="zh-CN" w:bidi="ar"/>
        </w:rPr>
        <w:t>铜芯软绞线进线连接，连接点不应少于两处。浮船与罐壁之间的密封圈应采用导静电橡胶制作。设置于罐顶的挡雨板应采用截面为6mm</w:t>
      </w:r>
      <w:r>
        <w:rPr>
          <w:rFonts w:hint="eastAsia" w:ascii="Times New Roman" w:hAnsi="Times New Roman" w:eastAsia="宋体" w:cs="宋体"/>
          <w:color w:val="000000"/>
          <w:kern w:val="0"/>
          <w:sz w:val="24"/>
          <w:szCs w:val="24"/>
          <w:vertAlign w:val="superscript"/>
          <w:lang w:val="en-US" w:eastAsia="zh-CN" w:bidi="ar"/>
        </w:rPr>
        <w:t>2</w:t>
      </w:r>
      <w:r>
        <w:rPr>
          <w:rFonts w:hint="eastAsia" w:ascii="Times New Roman" w:hAnsi="Times New Roman" w:eastAsia="宋体"/>
          <w:vertAlign w:val="baseline"/>
          <w:lang w:val="en-US" w:eastAsia="zh-CN"/>
        </w:rPr>
        <w:t>~</w:t>
      </w:r>
      <w:r>
        <w:rPr>
          <w:rFonts w:hint="eastAsia" w:ascii="Times New Roman" w:hAnsi="Times New Roman" w:eastAsia="宋体" w:cs="宋体"/>
          <w:color w:val="000000"/>
          <w:kern w:val="0"/>
          <w:sz w:val="24"/>
          <w:szCs w:val="24"/>
          <w:lang w:val="en-US" w:eastAsia="zh-CN" w:bidi="ar"/>
        </w:rPr>
        <w:t>10mm</w:t>
      </w:r>
      <w:r>
        <w:rPr>
          <w:rFonts w:hint="eastAsia" w:ascii="Times New Roman" w:hAnsi="Times New Roman" w:eastAsia="宋体" w:cs="宋体"/>
          <w:color w:val="000000"/>
          <w:kern w:val="0"/>
          <w:sz w:val="24"/>
          <w:szCs w:val="24"/>
          <w:vertAlign w:val="superscript"/>
          <w:lang w:val="en-US" w:eastAsia="zh-CN" w:bidi="ar"/>
        </w:rPr>
        <w:t>2</w:t>
      </w:r>
      <w:r>
        <w:rPr>
          <w:rFonts w:hint="eastAsia" w:ascii="Times New Roman" w:hAnsi="Times New Roman" w:eastAsia="宋体" w:cs="宋体"/>
          <w:color w:val="000000"/>
          <w:kern w:val="0"/>
          <w:sz w:val="24"/>
          <w:szCs w:val="24"/>
          <w:lang w:val="en-US" w:eastAsia="zh-CN" w:bidi="ar"/>
        </w:rPr>
        <w:t>的铜芯软绞线与顶板连接。</w:t>
      </w:r>
    </w:p>
    <w:p w14:paraId="342C1BC0">
      <w:pPr>
        <w:keepNext w:val="0"/>
        <w:keepLines w:val="0"/>
        <w:widowControl/>
        <w:suppressLineNumbers w:val="0"/>
        <w:spacing w:line="360" w:lineRule="auto"/>
        <w:ind w:firstLine="480" w:firstLineChars="200"/>
        <w:jc w:val="left"/>
        <w:rPr>
          <w:rFonts w:hint="eastAsia" w:ascii="Times New Roman" w:hAnsi="Times New Roman" w:eastAsia="宋体" w:cs="宋体"/>
          <w:color w:val="000000"/>
          <w:kern w:val="0"/>
          <w:sz w:val="24"/>
          <w:szCs w:val="24"/>
          <w:lang w:val="en-US" w:eastAsia="zh-CN" w:bidi="ar"/>
        </w:rPr>
      </w:pPr>
      <w:r>
        <w:rPr>
          <w:rFonts w:hint="eastAsia" w:ascii="Times New Roman" w:hAnsi="Times New Roman" w:eastAsia="宋体" w:cs="宋体"/>
          <w:color w:val="000000"/>
          <w:kern w:val="0"/>
          <w:sz w:val="24"/>
          <w:szCs w:val="24"/>
          <w:lang w:val="en-US" w:eastAsia="zh-CN" w:bidi="ar"/>
        </w:rPr>
        <w:t>3  当储罐内壁涂漆时，漆的导电性能应高于被储液体，其体积电阻率应在</w:t>
      </w:r>
      <w:r>
        <w:rPr>
          <w:rFonts w:hint="default" w:ascii="Times New Roman" w:hAnsi="Times New Roman" w:eastAsia="宋体" w:cs="Times New Roman"/>
          <w:color w:val="000000"/>
          <w:kern w:val="0"/>
          <w:sz w:val="24"/>
          <w:szCs w:val="24"/>
          <w:lang w:val="en-US" w:eastAsia="zh-CN" w:bidi="ar"/>
        </w:rPr>
        <w:t>10</w:t>
      </w:r>
      <w:r>
        <w:rPr>
          <w:rFonts w:hint="default" w:ascii="Times New Roman" w:hAnsi="Times New Roman" w:eastAsia="宋体" w:cs="Times New Roman"/>
          <w:color w:val="000000"/>
          <w:kern w:val="0"/>
          <w:sz w:val="24"/>
          <w:szCs w:val="24"/>
          <w:vertAlign w:val="superscript"/>
          <w:lang w:val="en-US" w:eastAsia="zh-CN" w:bidi="ar"/>
        </w:rPr>
        <w:t>8</w:t>
      </w:r>
      <w:r>
        <w:rPr>
          <w:rFonts w:hint="default" w:ascii="Times New Roman" w:hAnsi="Times New Roman" w:eastAsia="宋体" w:cs="Times New Roman"/>
          <w:color w:val="000000"/>
          <w:kern w:val="0"/>
          <w:sz w:val="24"/>
          <w:szCs w:val="24"/>
          <w:lang w:val="en-US" w:eastAsia="zh-CN" w:bidi="ar"/>
        </w:rPr>
        <w:t>Ω.m</w:t>
      </w:r>
      <w:r>
        <w:rPr>
          <w:rFonts w:hint="default" w:ascii="Times New Roman" w:hAnsi="Times New Roman" w:eastAsia="宋体" w:cs="Times New Roman"/>
          <w:vertAlign w:val="baseline"/>
          <w:lang w:val="en-US" w:eastAsia="zh-CN"/>
        </w:rPr>
        <w:t>~</w:t>
      </w:r>
      <w:r>
        <w:rPr>
          <w:rFonts w:hint="default" w:ascii="Times New Roman" w:hAnsi="Times New Roman" w:eastAsia="宋体" w:cs="Times New Roman"/>
          <w:color w:val="000000"/>
          <w:kern w:val="0"/>
          <w:sz w:val="24"/>
          <w:szCs w:val="24"/>
          <w:lang w:val="en-US" w:eastAsia="zh-CN" w:bidi="ar"/>
        </w:rPr>
        <w:t>10</w:t>
      </w:r>
      <w:r>
        <w:rPr>
          <w:rFonts w:hint="default" w:ascii="Times New Roman" w:hAnsi="Times New Roman" w:eastAsia="宋体" w:cs="Times New Roman"/>
          <w:color w:val="000000"/>
          <w:kern w:val="0"/>
          <w:sz w:val="24"/>
          <w:szCs w:val="24"/>
          <w:vertAlign w:val="superscript"/>
          <w:lang w:val="en-US" w:eastAsia="zh-CN" w:bidi="ar"/>
        </w:rPr>
        <w:t>11</w:t>
      </w:r>
      <w:r>
        <w:rPr>
          <w:rFonts w:hint="default" w:ascii="Times New Roman" w:hAnsi="Times New Roman" w:eastAsia="宋体" w:cs="Times New Roman"/>
          <w:color w:val="000000"/>
          <w:kern w:val="0"/>
          <w:sz w:val="24"/>
          <w:szCs w:val="24"/>
          <w:lang w:val="en-US" w:eastAsia="zh-CN" w:bidi="ar"/>
        </w:rPr>
        <w:t>Ω.m。</w:t>
      </w:r>
    </w:p>
    <w:p w14:paraId="14D5C1B6">
      <w:pPr>
        <w:keepNext w:val="0"/>
        <w:keepLines w:val="0"/>
        <w:widowControl/>
        <w:suppressLineNumbers w:val="0"/>
        <w:spacing w:line="360" w:lineRule="auto"/>
        <w:ind w:firstLine="480" w:firstLineChars="200"/>
        <w:jc w:val="left"/>
        <w:rPr>
          <w:rFonts w:hint="eastAsia" w:ascii="Times New Roman" w:hAnsi="Times New Roman" w:eastAsia="宋体" w:cs="宋体"/>
          <w:color w:val="FF0000"/>
          <w:sz w:val="24"/>
        </w:rPr>
      </w:pPr>
      <w:r>
        <w:rPr>
          <w:rFonts w:hint="eastAsia" w:ascii="Times New Roman" w:hAnsi="Times New Roman" w:eastAsia="宋体" w:cs="宋体"/>
          <w:color w:val="auto"/>
          <w:kern w:val="0"/>
          <w:sz w:val="24"/>
          <w:szCs w:val="24"/>
          <w:lang w:val="en-US" w:eastAsia="zh-CN" w:bidi="ar"/>
        </w:rPr>
        <w:t>4  储罐罐顶平台上取样口（量油口）两侧1.5</w:t>
      </w:r>
      <w:r>
        <w:rPr>
          <w:rFonts w:hint="eastAsia" w:ascii="Times New Roman" w:hAnsi="Times New Roman" w:eastAsia="宋体" w:cs="宋体"/>
          <w:color w:val="000000"/>
          <w:kern w:val="0"/>
          <w:sz w:val="24"/>
          <w:szCs w:val="24"/>
          <w:lang w:val="en-US" w:eastAsia="zh-CN" w:bidi="ar"/>
        </w:rPr>
        <w:t>m之外及在扶梯进口处，应设置消除人体静电设施，</w:t>
      </w:r>
      <w:r>
        <w:rPr>
          <w:rFonts w:hint="eastAsia" w:ascii="Times New Roman" w:hAnsi="Times New Roman" w:eastAsia="宋体" w:cs="宋体"/>
          <w:color w:val="000000"/>
          <w:kern w:val="0"/>
          <w:sz w:val="24"/>
          <w:szCs w:val="24"/>
          <w:highlight w:val="none"/>
          <w:lang w:val="en-US" w:eastAsia="zh-CN" w:bidi="ar"/>
        </w:rPr>
        <w:t>且应符合本规范第3.7节中的有关规定。</w:t>
      </w:r>
      <w:r>
        <w:rPr>
          <w:rFonts w:hint="eastAsia" w:ascii="Times New Roman" w:hAnsi="Times New Roman" w:eastAsia="宋体" w:cs="宋体"/>
          <w:color w:val="000000"/>
          <w:kern w:val="0"/>
          <w:sz w:val="24"/>
          <w:szCs w:val="24"/>
          <w:lang w:val="en-US" w:eastAsia="zh-CN" w:bidi="ar"/>
        </w:rPr>
        <w:t xml:space="preserve"> </w:t>
      </w:r>
    </w:p>
    <w:p w14:paraId="42F68A7B">
      <w:pPr>
        <w:keepNext w:val="0"/>
        <w:keepLines w:val="0"/>
        <w:widowControl/>
        <w:suppressLineNumbers w:val="0"/>
        <w:spacing w:line="360" w:lineRule="auto"/>
        <w:ind w:firstLine="480" w:firstLineChars="200"/>
        <w:jc w:val="left"/>
        <w:rPr>
          <w:rFonts w:hint="default" w:ascii="Times New Roman" w:hAnsi="Times New Roman" w:eastAsia="宋体"/>
          <w:vertAlign w:val="baseline"/>
          <w:lang w:val="en-US" w:eastAsia="zh-CN"/>
        </w:rPr>
      </w:pPr>
      <w:r>
        <w:rPr>
          <w:rFonts w:hint="eastAsia" w:ascii="Times New Roman" w:hAnsi="Times New Roman" w:eastAsia="宋体" w:cs="宋体"/>
          <w:sz w:val="24"/>
          <w:lang w:val="en-US" w:eastAsia="zh-CN"/>
        </w:rPr>
        <w:t xml:space="preserve">5  </w:t>
      </w:r>
      <w:r>
        <w:rPr>
          <w:rFonts w:hint="eastAsia" w:ascii="Times New Roman" w:hAnsi="Times New Roman" w:eastAsia="宋体" w:cs="宋体"/>
          <w:sz w:val="24"/>
          <w:lang w:eastAsia="zh-CN"/>
        </w:rPr>
        <w:t>与储罐管线相连接的法兰，如需防杂散电流和电化学腐蚀时，可选用电阻</w:t>
      </w:r>
      <w:r>
        <w:rPr>
          <w:rFonts w:hint="default" w:ascii="Times New Roman" w:hAnsi="Times New Roman" w:eastAsia="宋体" w:cs="Times New Roman"/>
          <w:sz w:val="24"/>
          <w:lang w:eastAsia="zh-CN"/>
        </w:rPr>
        <w:t>为</w:t>
      </w:r>
      <w:r>
        <w:rPr>
          <w:rFonts w:hint="default" w:ascii="Times New Roman" w:hAnsi="Times New Roman" w:eastAsia="宋体" w:cs="Times New Roman"/>
          <w:sz w:val="24"/>
          <w:lang w:val="en-US" w:eastAsia="zh-CN"/>
        </w:rPr>
        <w:t>2.5×10</w:t>
      </w:r>
      <w:r>
        <w:rPr>
          <w:rFonts w:hint="default" w:ascii="Times New Roman" w:hAnsi="Times New Roman" w:eastAsia="宋体" w:cs="Times New Roman"/>
          <w:sz w:val="24"/>
          <w:vertAlign w:val="superscript"/>
          <w:lang w:val="en-US" w:eastAsia="zh-CN"/>
        </w:rPr>
        <w:t>4</w:t>
      </w:r>
      <w:r>
        <w:rPr>
          <w:rFonts w:hint="default" w:ascii="Times New Roman" w:hAnsi="Times New Roman" w:eastAsia="宋体" w:cs="Times New Roman"/>
          <w:sz w:val="24"/>
          <w:vertAlign w:val="baseline"/>
          <w:lang w:val="en-US" w:eastAsia="zh-CN"/>
        </w:rPr>
        <w:t>Ω~</w:t>
      </w:r>
      <w:r>
        <w:rPr>
          <w:rFonts w:hint="default" w:ascii="Times New Roman" w:hAnsi="Times New Roman" w:eastAsia="宋体" w:cs="Times New Roman"/>
          <w:sz w:val="24"/>
          <w:lang w:val="en-US" w:eastAsia="zh-CN"/>
        </w:rPr>
        <w:t>2.5×10</w:t>
      </w:r>
      <w:r>
        <w:rPr>
          <w:rFonts w:hint="default" w:ascii="Times New Roman" w:hAnsi="Times New Roman" w:eastAsia="宋体" w:cs="Times New Roman"/>
          <w:sz w:val="24"/>
          <w:vertAlign w:val="superscript"/>
          <w:lang w:val="en-US" w:eastAsia="zh-CN"/>
        </w:rPr>
        <w:t>6</w:t>
      </w:r>
      <w:r>
        <w:rPr>
          <w:rFonts w:hint="default" w:ascii="Times New Roman" w:hAnsi="Times New Roman" w:eastAsia="宋体" w:cs="Times New Roman"/>
          <w:sz w:val="24"/>
          <w:vertAlign w:val="baseline"/>
          <w:lang w:val="en-US" w:eastAsia="zh-CN"/>
        </w:rPr>
        <w:t>Ω的绝缘法兰连接</w:t>
      </w:r>
      <w:r>
        <w:rPr>
          <w:rFonts w:hint="eastAsia" w:ascii="Times New Roman" w:hAnsi="Times New Roman" w:eastAsia="宋体" w:cs="宋体"/>
          <w:sz w:val="24"/>
          <w:vertAlign w:val="baseline"/>
          <w:lang w:val="en-US" w:eastAsia="zh-CN"/>
        </w:rPr>
        <w:t>。</w:t>
      </w:r>
    </w:p>
    <w:p w14:paraId="76C88D02">
      <w:pPr>
        <w:keepNext w:val="0"/>
        <w:keepLines w:val="0"/>
        <w:widowControl/>
        <w:suppressLineNumbers w:val="0"/>
        <w:spacing w:line="360" w:lineRule="auto"/>
        <w:ind w:firstLine="480" w:firstLineChars="200"/>
        <w:jc w:val="left"/>
        <w:rPr>
          <w:rFonts w:hint="eastAsia" w:ascii="Times New Roman" w:hAnsi="Times New Roman" w:eastAsia="宋体" w:cs="宋体"/>
          <w:color w:val="000000"/>
          <w:kern w:val="0"/>
          <w:sz w:val="24"/>
          <w:szCs w:val="24"/>
          <w:lang w:val="en-US" w:eastAsia="zh-CN" w:bidi="ar"/>
        </w:rPr>
      </w:pPr>
      <w:r>
        <w:rPr>
          <w:rFonts w:hint="eastAsia" w:ascii="Times New Roman" w:hAnsi="Times New Roman" w:eastAsia="宋体" w:cs="宋体"/>
          <w:color w:val="000000"/>
          <w:kern w:val="0"/>
          <w:sz w:val="24"/>
          <w:szCs w:val="24"/>
          <w:lang w:val="en-US" w:eastAsia="zh-CN" w:bidi="ar"/>
        </w:rPr>
        <w:t>6  非金属储罐的接地应采用下列可靠的措施满足静电接地的要求：</w:t>
      </w:r>
    </w:p>
    <w:p w14:paraId="189973D3">
      <w:pPr>
        <w:keepNext w:val="0"/>
        <w:keepLines w:val="0"/>
        <w:widowControl/>
        <w:suppressLineNumbers w:val="0"/>
        <w:spacing w:line="360" w:lineRule="auto"/>
        <w:ind w:firstLine="960" w:firstLineChars="400"/>
        <w:jc w:val="left"/>
        <w:rPr>
          <w:rFonts w:hint="eastAsia" w:ascii="Times New Roman" w:hAnsi="Times New Roman" w:eastAsia="宋体" w:cs="宋体"/>
          <w:color w:val="000000"/>
          <w:kern w:val="0"/>
          <w:sz w:val="24"/>
          <w:szCs w:val="24"/>
          <w:lang w:val="en-US" w:eastAsia="zh-CN" w:bidi="ar"/>
        </w:rPr>
      </w:pPr>
      <w:r>
        <w:rPr>
          <w:rFonts w:hint="eastAsia" w:ascii="Times New Roman" w:hAnsi="Times New Roman" w:eastAsia="宋体" w:cs="宋体"/>
          <w:color w:val="000000"/>
          <w:kern w:val="0"/>
          <w:sz w:val="24"/>
          <w:szCs w:val="24"/>
          <w:lang w:val="en-US" w:eastAsia="zh-CN" w:bidi="ar"/>
        </w:rPr>
        <w:t>1）所有导电部件（如：金属外框及舱盖）应连接并接地。</w:t>
      </w:r>
    </w:p>
    <w:p w14:paraId="62241553">
      <w:pPr>
        <w:keepNext w:val="0"/>
        <w:keepLines w:val="0"/>
        <w:widowControl/>
        <w:suppressLineNumbers w:val="0"/>
        <w:spacing w:line="360" w:lineRule="auto"/>
        <w:ind w:left="1198" w:leftChars="456" w:hanging="240" w:hangingChars="100"/>
        <w:jc w:val="left"/>
        <w:rPr>
          <w:rFonts w:hint="eastAsia" w:ascii="Times New Roman" w:hAnsi="Times New Roman" w:eastAsia="宋体" w:cs="宋体"/>
          <w:color w:val="000000"/>
          <w:kern w:val="0"/>
          <w:sz w:val="24"/>
          <w:szCs w:val="24"/>
          <w:lang w:val="en-US" w:eastAsia="zh-CN" w:bidi="ar"/>
        </w:rPr>
      </w:pPr>
      <w:r>
        <w:rPr>
          <w:rFonts w:hint="eastAsia" w:ascii="Times New Roman" w:hAnsi="Times New Roman" w:eastAsia="宋体" w:cs="宋体"/>
          <w:color w:val="000000"/>
          <w:kern w:val="0"/>
          <w:sz w:val="24"/>
          <w:szCs w:val="24"/>
          <w:lang w:val="en-US" w:eastAsia="zh-CN" w:bidi="ar"/>
        </w:rPr>
        <w:t>2）用于盛装不导电液体的容器其接地外罩能够抗击部的静电放电，此外罩可是埋于储罐外壁的金属导线网。如果它接地，外罩应完全地包围所有外部表面。</w:t>
      </w:r>
    </w:p>
    <w:p w14:paraId="178164E0">
      <w:pPr>
        <w:keepNext w:val="0"/>
        <w:keepLines w:val="0"/>
        <w:widowControl/>
        <w:suppressLineNumbers w:val="0"/>
        <w:spacing w:line="360" w:lineRule="auto"/>
        <w:ind w:left="1198" w:leftChars="456" w:hanging="240" w:hangingChars="100"/>
        <w:jc w:val="left"/>
        <w:rPr>
          <w:rFonts w:hint="eastAsia" w:ascii="Times New Roman" w:hAnsi="Times New Roman" w:eastAsia="宋体" w:cs="宋体"/>
          <w:color w:val="000000"/>
          <w:kern w:val="0"/>
          <w:sz w:val="24"/>
          <w:szCs w:val="24"/>
          <w:lang w:val="en-US" w:eastAsia="zh-CN" w:bidi="ar"/>
        </w:rPr>
      </w:pPr>
      <w:r>
        <w:rPr>
          <w:rFonts w:hint="eastAsia" w:ascii="Times New Roman" w:hAnsi="Times New Roman" w:eastAsia="宋体" w:cs="宋体"/>
          <w:color w:val="000000"/>
          <w:kern w:val="0"/>
          <w:sz w:val="24"/>
          <w:szCs w:val="24"/>
          <w:lang w:val="en-US" w:eastAsia="zh-CN" w:bidi="ar"/>
        </w:rPr>
        <w:t>3）用于存储不导电液体处，储罐底部应有一个不小于0.05cm</w:t>
      </w:r>
      <w:r>
        <w:rPr>
          <w:rFonts w:hint="eastAsia" w:ascii="Times New Roman" w:hAnsi="Times New Roman" w:eastAsia="宋体" w:cs="宋体"/>
          <w:color w:val="000000"/>
          <w:kern w:val="0"/>
          <w:sz w:val="24"/>
          <w:szCs w:val="24"/>
          <w:vertAlign w:val="superscript"/>
          <w:lang w:val="en-US" w:eastAsia="zh-CN" w:bidi="ar"/>
        </w:rPr>
        <w:t>2</w:t>
      </w:r>
      <w:r>
        <w:rPr>
          <w:rFonts w:hint="eastAsia" w:ascii="Times New Roman" w:hAnsi="Times New Roman" w:eastAsia="宋体" w:cs="宋体"/>
          <w:color w:val="000000"/>
          <w:kern w:val="0"/>
          <w:sz w:val="24"/>
          <w:szCs w:val="24"/>
          <w:lang w:val="en-US" w:eastAsia="zh-CN" w:bidi="ar"/>
        </w:rPr>
        <w:t>/m</w:t>
      </w:r>
      <w:r>
        <w:rPr>
          <w:rFonts w:hint="eastAsia" w:ascii="Times New Roman" w:hAnsi="Times New Roman" w:eastAsia="宋体" w:cs="宋体"/>
          <w:color w:val="000000"/>
          <w:kern w:val="0"/>
          <w:sz w:val="24"/>
          <w:szCs w:val="24"/>
          <w:vertAlign w:val="superscript"/>
          <w:lang w:val="en-US" w:eastAsia="zh-CN" w:bidi="ar"/>
        </w:rPr>
        <w:t>3</w:t>
      </w:r>
      <w:r>
        <w:rPr>
          <w:rFonts w:hint="eastAsia" w:ascii="Times New Roman" w:hAnsi="Times New Roman" w:eastAsia="宋体" w:cs="宋体"/>
          <w:color w:val="000000"/>
          <w:kern w:val="0"/>
          <w:sz w:val="24"/>
          <w:szCs w:val="24"/>
          <w:lang w:val="en-US" w:eastAsia="zh-CN" w:bidi="ar"/>
        </w:rPr>
        <w:t>的金属接线端子，此接线端子可在液体与地之间提供一个电荷泄放的电气路径。</w:t>
      </w:r>
    </w:p>
    <w:p w14:paraId="3AC90B0A">
      <w:pPr>
        <w:keepNext w:val="0"/>
        <w:keepLines w:val="0"/>
        <w:pageBreakBefore w:val="0"/>
        <w:widowControl w:val="0"/>
        <w:kinsoku/>
        <w:wordWrap/>
        <w:overflowPunct/>
        <w:topLinePunct w:val="0"/>
        <w:autoSpaceDE/>
        <w:autoSpaceDN/>
        <w:bidi w:val="0"/>
        <w:adjustRightInd/>
        <w:snapToGrid/>
        <w:spacing w:line="360" w:lineRule="auto"/>
        <w:ind w:left="1198" w:leftChars="456" w:hanging="240" w:hangingChars="100"/>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color w:val="000000"/>
          <w:kern w:val="0"/>
          <w:sz w:val="24"/>
          <w:szCs w:val="24"/>
          <w:lang w:val="en-US" w:eastAsia="zh-CN" w:bidi="ar"/>
        </w:rPr>
        <w:t>4）在导电液体存储处，应使接地的输入管线延伸到储罐的底部或是使用接地线缆从内部将罐体的顶部与底部连接并接地。</w:t>
      </w:r>
    </w:p>
    <w:p w14:paraId="4BAE2014">
      <w:pPr>
        <w:keepNext w:val="0"/>
        <w:keepLines w:val="0"/>
        <w:pageBreakBefore w:val="0"/>
        <w:widowControl/>
        <w:kinsoku/>
        <w:wordWrap/>
        <w:overflowPunct/>
        <w:topLinePunct w:val="0"/>
        <w:autoSpaceDE/>
        <w:autoSpaceDN/>
        <w:bidi w:val="0"/>
        <w:adjustRightInd/>
        <w:snapToGrid/>
        <w:textAlignment w:val="auto"/>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br w:type="page"/>
      </w:r>
    </w:p>
    <w:p w14:paraId="21B285F1">
      <w:pPr>
        <w:pStyle w:val="2"/>
        <w:keepNext/>
        <w:keepLines/>
        <w:pageBreakBefore/>
        <w:widowControl w:val="0"/>
        <w:kinsoku/>
        <w:wordWrap/>
        <w:overflowPunct/>
        <w:topLinePunct w:val="0"/>
        <w:autoSpaceDE/>
        <w:autoSpaceDN/>
        <w:bidi w:val="0"/>
        <w:adjustRightInd/>
        <w:snapToGrid/>
        <w:spacing w:before="160" w:after="160" w:line="480" w:lineRule="auto"/>
        <w:ind w:firstLine="0" w:firstLineChars="0"/>
        <w:jc w:val="center"/>
        <w:textAlignment w:val="auto"/>
        <w:outlineLvl w:val="0"/>
        <w:rPr>
          <w:rFonts w:hint="default" w:ascii="Times New Roman" w:hAnsi="Times New Roman" w:eastAsia="宋体" w:cs="Times New Roman"/>
          <w:color w:val="000000" w:themeColor="text1"/>
          <w:sz w:val="32"/>
          <w:szCs w:val="24"/>
          <w:highlight w:val="none"/>
          <w14:textFill>
            <w14:solidFill>
              <w14:schemeClr w14:val="tx1"/>
            </w14:solidFill>
          </w14:textFill>
        </w:rPr>
      </w:pPr>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24"/>
          <w:highlight w:val="none"/>
          <w14:textFill>
            <w14:solidFill>
              <w14:schemeClr w14:val="tx1"/>
            </w14:solidFill>
          </w14:textFill>
        </w:rPr>
        <w:t>装卸站台和码头区</w:t>
      </w:r>
    </w:p>
    <w:p w14:paraId="0F71EEAF">
      <w:pPr>
        <w:pStyle w:val="2"/>
        <w:keepNext/>
        <w:keepLines/>
        <w:pageBreakBefore w:val="0"/>
        <w:widowControl w:val="0"/>
        <w:kinsoku/>
        <w:wordWrap/>
        <w:overflowPunct/>
        <w:topLinePunct w:val="0"/>
        <w:autoSpaceDE/>
        <w:autoSpaceDN/>
        <w:bidi w:val="0"/>
        <w:adjustRightInd/>
        <w:snapToGrid/>
        <w:spacing w:before="160" w:after="160" w:line="480" w:lineRule="auto"/>
        <w:ind w:firstLine="0" w:firstLineChars="0"/>
        <w:jc w:val="center"/>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5</w:t>
      </w:r>
      <w:r>
        <w:rPr>
          <w:rFonts w:hint="eastAsia" w:ascii="Times New Roman" w:hAnsi="Times New Roman" w:eastAsia="宋体" w:cs="Times New Roman"/>
          <w:color w:val="000000" w:themeColor="text1"/>
          <w:sz w:val="28"/>
          <w:szCs w:val="28"/>
          <w:highlight w:val="none"/>
          <w14:textFill>
            <w14:solidFill>
              <w14:schemeClr w14:val="tx1"/>
            </w14:solidFill>
          </w14:textFill>
        </w:rPr>
        <w:t>.1</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eastAsia="zh-CN"/>
          <w14:textFill>
            <w14:solidFill>
              <w14:schemeClr w14:val="tx1"/>
            </w14:solidFill>
          </w14:textFill>
        </w:rPr>
        <w:t>铁路</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栈台</w:t>
      </w:r>
    </w:p>
    <w:p w14:paraId="5544BD9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5.1.1  </w:t>
      </w:r>
      <w:r>
        <w:rPr>
          <w:rFonts w:hint="eastAsia" w:ascii="Times New Roman" w:hAnsi="Times New Roman" w:eastAsia="宋体" w:cs="宋体"/>
          <w:sz w:val="24"/>
          <w:szCs w:val="24"/>
          <w:highlight w:val="none"/>
        </w:rPr>
        <w:t>所有</w:t>
      </w:r>
      <w:r>
        <w:rPr>
          <w:rFonts w:hint="eastAsia" w:ascii="Times New Roman" w:hAnsi="Times New Roman" w:eastAsia="宋体" w:cs="宋体"/>
          <w:sz w:val="24"/>
          <w:szCs w:val="24"/>
          <w:highlight w:val="none"/>
          <w:lang w:eastAsia="zh-CN"/>
        </w:rPr>
        <w:t>金属</w:t>
      </w:r>
      <w:r>
        <w:rPr>
          <w:rFonts w:hint="eastAsia" w:ascii="Times New Roman" w:hAnsi="Times New Roman" w:eastAsia="宋体" w:cs="宋体"/>
          <w:sz w:val="24"/>
          <w:szCs w:val="24"/>
          <w:highlight w:val="none"/>
        </w:rPr>
        <w:t>管道</w:t>
      </w:r>
      <w:r>
        <w:rPr>
          <w:rFonts w:hint="eastAsia" w:ascii="Times New Roman" w:hAnsi="Times New Roman" w:eastAsia="宋体" w:cs="宋体"/>
          <w:sz w:val="24"/>
          <w:szCs w:val="24"/>
          <w:highlight w:val="none"/>
          <w:lang w:eastAsia="zh-CN"/>
        </w:rPr>
        <w:t>（工艺管道、鹤管等）</w:t>
      </w:r>
      <w:r>
        <w:rPr>
          <w:rFonts w:hint="eastAsia" w:ascii="Times New Roman" w:hAnsi="Times New Roman" w:eastAsia="宋体" w:cs="宋体"/>
          <w:sz w:val="24"/>
          <w:szCs w:val="24"/>
          <w:highlight w:val="none"/>
        </w:rPr>
        <w:t>、设备、建(构)筑物的金属体</w:t>
      </w:r>
      <w:r>
        <w:rPr>
          <w:rFonts w:hint="eastAsia" w:ascii="Times New Roman" w:hAnsi="Times New Roman" w:eastAsia="宋体" w:cs="宋体"/>
          <w:sz w:val="24"/>
          <w:szCs w:val="24"/>
          <w:highlight w:val="none"/>
          <w:lang w:eastAsia="zh-CN"/>
        </w:rPr>
        <w:t>（包括金属构架、基础钢筋、</w:t>
      </w:r>
      <w:r>
        <w:rPr>
          <w:rFonts w:hint="eastAsia" w:ascii="Times New Roman" w:hAnsi="Times New Roman" w:eastAsia="宋体" w:cs="宋体"/>
          <w:sz w:val="24"/>
          <w:szCs w:val="24"/>
          <w:highlight w:val="none"/>
        </w:rPr>
        <w:t>铁路钢轨等</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均应连成电气通路并</w:t>
      </w:r>
      <w:r>
        <w:rPr>
          <w:rFonts w:hint="eastAsia" w:ascii="Times New Roman" w:hAnsi="Times New Roman" w:eastAsia="宋体" w:cs="宋体"/>
          <w:sz w:val="24"/>
          <w:szCs w:val="24"/>
          <w:highlight w:val="none"/>
          <w:lang w:eastAsia="zh-CN"/>
        </w:rPr>
        <w:t>与接地干线相连</w:t>
      </w:r>
      <w:r>
        <w:rPr>
          <w:rFonts w:hint="eastAsia" w:ascii="Times New Roman" w:hAnsi="Times New Roman" w:eastAsia="宋体" w:cs="宋体"/>
          <w:sz w:val="24"/>
          <w:szCs w:val="24"/>
          <w:highlight w:val="none"/>
        </w:rPr>
        <w:t>。</w:t>
      </w:r>
    </w:p>
    <w:p w14:paraId="6B4B63A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5.1.2  </w:t>
      </w:r>
      <w:r>
        <w:rPr>
          <w:rFonts w:hint="eastAsia" w:ascii="Times New Roman" w:hAnsi="Times New Roman" w:eastAsia="宋体" w:cs="宋体"/>
          <w:sz w:val="24"/>
          <w:szCs w:val="24"/>
          <w:highlight w:val="none"/>
        </w:rPr>
        <w:t>在装卸作业区内，铁路钢轨的轨端需进行</w:t>
      </w:r>
      <w:r>
        <w:rPr>
          <w:rFonts w:hint="eastAsia" w:ascii="Times New Roman" w:hAnsi="Times New Roman" w:eastAsia="宋体" w:cs="宋体"/>
          <w:sz w:val="24"/>
          <w:szCs w:val="24"/>
          <w:highlight w:val="none"/>
          <w:lang w:eastAsia="zh-CN"/>
        </w:rPr>
        <w:t>两端接地，且每根钢轨形成良好的电气通路。</w:t>
      </w:r>
      <w:r>
        <w:rPr>
          <w:rFonts w:hint="eastAsia" w:ascii="Times New Roman" w:hAnsi="Times New Roman" w:eastAsia="宋体" w:cs="宋体"/>
          <w:sz w:val="24"/>
          <w:szCs w:val="24"/>
          <w:highlight w:val="none"/>
        </w:rPr>
        <w:t>连接线可选用2根</w:t>
      </w:r>
      <w:r>
        <w:rPr>
          <w:rFonts w:hint="eastAsia" w:ascii="Times New Roman" w:hAnsi="Times New Roman" w:eastAsia="宋体" w:cs="宋体"/>
          <w:sz w:val="24"/>
          <w:szCs w:val="24"/>
          <w:highlight w:val="none"/>
          <w:lang w:eastAsia="zh-CN"/>
        </w:rPr>
        <w:t>φ</w:t>
      </w:r>
      <w:r>
        <w:rPr>
          <w:rFonts w:hint="eastAsia" w:ascii="Times New Roman" w:hAnsi="Times New Roman" w:eastAsia="宋体" w:cs="宋体"/>
          <w:sz w:val="24"/>
          <w:szCs w:val="24"/>
          <w:highlight w:val="none"/>
        </w:rPr>
        <w:t>5mm镀锌铁线，并用塞钉铆进钢轨。</w:t>
      </w:r>
      <w:r>
        <w:rPr>
          <w:rFonts w:hint="eastAsia" w:ascii="Times New Roman" w:hAnsi="Times New Roman" w:eastAsia="宋体" w:cs="宋体"/>
          <w:sz w:val="24"/>
          <w:szCs w:val="24"/>
          <w:highlight w:val="none"/>
          <w:lang w:eastAsia="zh-CN"/>
        </w:rPr>
        <w:t>区域内和区域外钢轨间应绝缘隔离。</w:t>
      </w:r>
      <w:r>
        <w:rPr>
          <w:rFonts w:hint="eastAsia" w:ascii="Times New Roman" w:hAnsi="Times New Roman" w:eastAsia="宋体" w:cs="宋体"/>
          <w:sz w:val="24"/>
          <w:szCs w:val="24"/>
          <w:highlight w:val="none"/>
        </w:rPr>
        <w:t>平行钢轨间</w:t>
      </w:r>
      <w:r>
        <w:rPr>
          <w:rFonts w:hint="eastAsia" w:ascii="Times New Roman" w:hAnsi="Times New Roman" w:eastAsia="宋体" w:cs="宋体"/>
          <w:sz w:val="24"/>
          <w:szCs w:val="24"/>
          <w:highlight w:val="none"/>
          <w:lang w:eastAsia="zh-CN"/>
        </w:rPr>
        <w:t>应跨接，每个鹤位宜跨接并接地，跨接线</w:t>
      </w:r>
      <w:r>
        <w:rPr>
          <w:rFonts w:hint="eastAsia" w:ascii="Times New Roman" w:hAnsi="Times New Roman" w:eastAsia="宋体" w:cs="宋体"/>
          <w:sz w:val="24"/>
          <w:szCs w:val="24"/>
          <w:highlight w:val="none"/>
        </w:rPr>
        <w:t>可</w:t>
      </w:r>
      <w:r>
        <w:rPr>
          <w:rFonts w:hint="eastAsia" w:ascii="Times New Roman" w:hAnsi="Times New Roman" w:eastAsia="宋体" w:cs="宋体"/>
          <w:sz w:val="24"/>
          <w:szCs w:val="24"/>
          <w:highlight w:val="none"/>
          <w:lang w:eastAsia="zh-CN"/>
        </w:rPr>
        <w:t>采</w:t>
      </w:r>
      <w:r>
        <w:rPr>
          <w:rFonts w:hint="eastAsia" w:ascii="Times New Roman" w:hAnsi="Times New Roman" w:eastAsia="宋体" w:cs="宋体"/>
          <w:sz w:val="24"/>
          <w:szCs w:val="24"/>
          <w:highlight w:val="none"/>
        </w:rPr>
        <w:t>用1</w:t>
      </w:r>
      <w:r>
        <w:rPr>
          <w:rFonts w:hint="default" w:ascii="Times New Roman" w:hAnsi="Times New Roman" w:eastAsia="宋体" w:cs="Arial"/>
          <w:sz w:val="24"/>
          <w:szCs w:val="24"/>
          <w:highlight w:val="none"/>
        </w:rPr>
        <w:t>×</w:t>
      </w:r>
      <w:r>
        <w:rPr>
          <w:rFonts w:hint="eastAsia" w:ascii="Times New Roman" w:hAnsi="Times New Roman" w:eastAsia="宋体" w:cs="宋体"/>
          <w:sz w:val="24"/>
          <w:szCs w:val="24"/>
          <w:highlight w:val="none"/>
        </w:rPr>
        <w:t>19-14.9mm镀锌钢绞线，其跨接点</w:t>
      </w:r>
      <w:r>
        <w:rPr>
          <w:rFonts w:hint="eastAsia" w:ascii="Times New Roman" w:hAnsi="Times New Roman" w:eastAsia="宋体" w:cs="宋体"/>
          <w:sz w:val="24"/>
          <w:szCs w:val="24"/>
          <w:highlight w:val="none"/>
          <w:lang w:eastAsia="zh-CN"/>
        </w:rPr>
        <w:t>位置</w:t>
      </w:r>
      <w:r>
        <w:rPr>
          <w:rFonts w:hint="eastAsia" w:ascii="Times New Roman" w:hAnsi="Times New Roman" w:eastAsia="宋体" w:cs="宋体"/>
          <w:sz w:val="24"/>
          <w:szCs w:val="24"/>
          <w:highlight w:val="none"/>
        </w:rPr>
        <w:t>应选择在装卸作业区两侧与静电接地体位置相对应处，并直接与接地体相连接。</w:t>
      </w:r>
    </w:p>
    <w:p w14:paraId="5FF85DE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5.1.3  每个鹤位平台处应选择合适的位置设置接地端子或端子排，宜采用接地线与干线直接相连。</w:t>
      </w:r>
    </w:p>
    <w:p w14:paraId="25837DD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Segoe UI"/>
          <w:i w:val="0"/>
          <w:caps w:val="0"/>
          <w:color w:val="404040"/>
          <w:spacing w:val="0"/>
          <w:sz w:val="24"/>
          <w:szCs w:val="24"/>
          <w:highlight w:val="none"/>
          <w:shd w:val="clear" w:fill="FFFFFF"/>
          <w:lang w:eastAsia="zh-CN"/>
        </w:rPr>
      </w:pPr>
      <w:r>
        <w:rPr>
          <w:rFonts w:hint="eastAsia" w:ascii="Times New Roman" w:hAnsi="Times New Roman" w:eastAsia="宋体" w:cs="宋体"/>
          <w:sz w:val="24"/>
          <w:szCs w:val="24"/>
          <w:highlight w:val="none"/>
          <w:lang w:val="en-US" w:eastAsia="zh-CN"/>
        </w:rPr>
        <w:t>5.1.4  铁路</w:t>
      </w:r>
      <w:r>
        <w:rPr>
          <w:rFonts w:hint="eastAsia" w:ascii="Times New Roman" w:hAnsi="Times New Roman" w:eastAsia="宋体" w:cs="宋体"/>
          <w:sz w:val="24"/>
          <w:szCs w:val="24"/>
          <w:highlight w:val="none"/>
          <w:lang w:eastAsia="zh-CN"/>
        </w:rPr>
        <w:t>罐车</w:t>
      </w:r>
      <w:r>
        <w:rPr>
          <w:rFonts w:hint="eastAsia" w:ascii="Times New Roman" w:hAnsi="Times New Roman" w:eastAsia="宋体" w:cs="宋体"/>
          <w:sz w:val="24"/>
          <w:szCs w:val="24"/>
          <w:highlight w:val="none"/>
        </w:rPr>
        <w:t>除通过接地的钢轨进行接地外，</w:t>
      </w:r>
      <w:r>
        <w:rPr>
          <w:rFonts w:hint="eastAsia" w:ascii="Times New Roman" w:hAnsi="Times New Roman" w:eastAsia="宋体" w:cs="宋体"/>
          <w:sz w:val="24"/>
          <w:szCs w:val="24"/>
          <w:highlight w:val="none"/>
          <w:lang w:eastAsia="zh-CN"/>
        </w:rPr>
        <w:t>铁路罐车装卸车栈桥的首、尾及中间处、罐车罐体、车体应与注液管系统、行走装置、装卸系统、栈台钢架等电位连接。罐车与储罐</w:t>
      </w:r>
      <w:r>
        <w:rPr>
          <w:rFonts w:hint="eastAsia" w:ascii="Times New Roman" w:hAnsi="Times New Roman" w:eastAsia="宋体" w:cs="宋体"/>
          <w:sz w:val="24"/>
          <w:szCs w:val="24"/>
          <w:highlight w:val="none"/>
          <w:lang w:val="en-US" w:eastAsia="zh-CN"/>
        </w:rPr>
        <w:t>应</w:t>
      </w:r>
      <w:r>
        <w:rPr>
          <w:rFonts w:hint="eastAsia" w:ascii="Times New Roman" w:hAnsi="Times New Roman" w:eastAsia="宋体" w:cs="宋体"/>
          <w:sz w:val="24"/>
          <w:szCs w:val="24"/>
          <w:highlight w:val="none"/>
          <w:lang w:eastAsia="zh-CN"/>
        </w:rPr>
        <w:t>用带有接地夹的软金属线与接地端子相连接。</w:t>
      </w:r>
      <w:r>
        <w:rPr>
          <w:rFonts w:hint="eastAsia" w:ascii="Times New Roman" w:hAnsi="Times New Roman" w:eastAsia="宋体" w:cs="宋体"/>
          <w:sz w:val="24"/>
          <w:szCs w:val="24"/>
          <w:highlight w:val="none"/>
        </w:rPr>
        <w:t>在装卸作业前，应</w:t>
      </w:r>
      <w:r>
        <w:rPr>
          <w:rFonts w:hint="eastAsia" w:ascii="Times New Roman" w:hAnsi="Times New Roman" w:eastAsia="宋体" w:cs="宋体"/>
          <w:sz w:val="24"/>
          <w:szCs w:val="24"/>
          <w:highlight w:val="none"/>
          <w:lang w:eastAsia="zh-CN"/>
        </w:rPr>
        <w:t>采用</w:t>
      </w:r>
      <w:r>
        <w:rPr>
          <w:rFonts w:hint="eastAsia" w:ascii="Times New Roman" w:hAnsi="Times New Roman" w:eastAsia="宋体" w:cs="宋体"/>
          <w:sz w:val="24"/>
          <w:szCs w:val="24"/>
          <w:highlight w:val="none"/>
        </w:rPr>
        <w:t>专用接地连线</w:t>
      </w:r>
      <w:r>
        <w:rPr>
          <w:rFonts w:hint="eastAsia" w:ascii="Times New Roman" w:hAnsi="Times New Roman" w:eastAsia="宋体" w:cs="宋体"/>
          <w:sz w:val="24"/>
          <w:szCs w:val="24"/>
          <w:highlight w:val="none"/>
          <w:lang w:eastAsia="zh-CN"/>
        </w:rPr>
        <w:t>与平台接地端子连接，装卸完毕将顶盖盖好后方可拆除</w:t>
      </w:r>
      <w:r>
        <w:rPr>
          <w:rFonts w:hint="eastAsia" w:ascii="Times New Roman" w:hAnsi="Times New Roman" w:eastAsia="宋体" w:cs="宋体"/>
          <w:sz w:val="24"/>
          <w:szCs w:val="24"/>
          <w:highlight w:val="none"/>
        </w:rPr>
        <w:t>。</w:t>
      </w:r>
      <w:r>
        <w:rPr>
          <w:rFonts w:ascii="Times New Roman" w:hAnsi="Times New Roman" w:eastAsia="宋体" w:cs="Segoe UI"/>
          <w:i w:val="0"/>
          <w:caps w:val="0"/>
          <w:color w:val="404040"/>
          <w:spacing w:val="0"/>
          <w:sz w:val="24"/>
          <w:szCs w:val="24"/>
          <w:highlight w:val="none"/>
          <w:shd w:val="clear" w:fill="FFFFFF"/>
        </w:rPr>
        <w:t>罐体与车架间</w:t>
      </w:r>
      <w:r>
        <w:rPr>
          <w:rFonts w:hint="eastAsia" w:ascii="Times New Roman" w:hAnsi="Times New Roman" w:eastAsia="宋体" w:cs="Segoe UI"/>
          <w:i w:val="0"/>
          <w:caps w:val="0"/>
          <w:color w:val="404040"/>
          <w:spacing w:val="0"/>
          <w:sz w:val="24"/>
          <w:szCs w:val="24"/>
          <w:highlight w:val="none"/>
          <w:shd w:val="clear" w:fill="FFFFFF"/>
          <w:lang w:eastAsia="zh-CN"/>
        </w:rPr>
        <w:t>宜</w:t>
      </w:r>
      <w:r>
        <w:rPr>
          <w:rFonts w:ascii="Times New Roman" w:hAnsi="Times New Roman" w:eastAsia="宋体" w:cs="Segoe UI"/>
          <w:i w:val="0"/>
          <w:caps w:val="0"/>
          <w:color w:val="404040"/>
          <w:spacing w:val="0"/>
          <w:sz w:val="24"/>
          <w:szCs w:val="24"/>
          <w:highlight w:val="none"/>
          <w:shd w:val="clear" w:fill="FFFFFF"/>
        </w:rPr>
        <w:t>设截面积</w:t>
      </w:r>
      <w:r>
        <w:rPr>
          <w:rFonts w:hint="eastAsia" w:ascii="Times New Roman" w:hAnsi="Times New Roman" w:eastAsia="宋体" w:cs="Segoe UI"/>
          <w:i w:val="0"/>
          <w:caps w:val="0"/>
          <w:color w:val="404040"/>
          <w:spacing w:val="0"/>
          <w:sz w:val="24"/>
          <w:szCs w:val="24"/>
          <w:highlight w:val="none"/>
          <w:shd w:val="clear" w:fill="FFFFFF"/>
          <w:lang w:val="en-US" w:eastAsia="zh-CN"/>
        </w:rPr>
        <w:t>大于等于</w:t>
      </w:r>
      <w:r>
        <w:rPr>
          <w:rFonts w:ascii="Times New Roman" w:hAnsi="Times New Roman" w:eastAsia="宋体" w:cs="Segoe UI"/>
          <w:i w:val="0"/>
          <w:caps w:val="0"/>
          <w:color w:val="404040"/>
          <w:spacing w:val="0"/>
          <w:sz w:val="24"/>
          <w:szCs w:val="24"/>
          <w:highlight w:val="none"/>
          <w:shd w:val="clear" w:fill="FFFFFF"/>
        </w:rPr>
        <w:t>50mm²，电阻</w:t>
      </w:r>
      <w:r>
        <w:rPr>
          <w:rFonts w:hint="eastAsia" w:ascii="Times New Roman" w:hAnsi="Times New Roman" w:eastAsia="宋体" w:cs="Segoe UI"/>
          <w:i w:val="0"/>
          <w:caps w:val="0"/>
          <w:color w:val="404040"/>
          <w:spacing w:val="0"/>
          <w:sz w:val="24"/>
          <w:szCs w:val="24"/>
          <w:highlight w:val="none"/>
          <w:shd w:val="clear" w:fill="FFFFFF"/>
          <w:lang w:val="en-US" w:eastAsia="zh-CN"/>
        </w:rPr>
        <w:t>小于等于</w:t>
      </w:r>
      <w:r>
        <w:rPr>
          <w:rFonts w:ascii="Times New Roman" w:hAnsi="Times New Roman" w:eastAsia="宋体" w:cs="Segoe UI"/>
          <w:i w:val="0"/>
          <w:caps w:val="0"/>
          <w:color w:val="404040"/>
          <w:spacing w:val="0"/>
          <w:sz w:val="24"/>
          <w:szCs w:val="24"/>
          <w:highlight w:val="none"/>
          <w:shd w:val="clear" w:fill="FFFFFF"/>
        </w:rPr>
        <w:t>10Ω</w:t>
      </w:r>
      <w:r>
        <w:rPr>
          <w:rFonts w:hint="eastAsia" w:ascii="Times New Roman" w:hAnsi="Times New Roman" w:eastAsia="宋体" w:cs="Segoe UI"/>
          <w:i w:val="0"/>
          <w:caps w:val="0"/>
          <w:color w:val="404040"/>
          <w:spacing w:val="0"/>
          <w:sz w:val="24"/>
          <w:szCs w:val="24"/>
          <w:highlight w:val="none"/>
          <w:shd w:val="clear" w:fill="FFFFFF"/>
          <w:lang w:val="en-US" w:eastAsia="zh-CN"/>
        </w:rPr>
        <w:t>的</w:t>
      </w:r>
      <w:r>
        <w:rPr>
          <w:rFonts w:ascii="Times New Roman" w:hAnsi="Times New Roman" w:eastAsia="宋体" w:cs="Segoe UI"/>
          <w:i w:val="0"/>
          <w:caps w:val="0"/>
          <w:color w:val="404040"/>
          <w:spacing w:val="0"/>
          <w:sz w:val="24"/>
          <w:szCs w:val="24"/>
          <w:highlight w:val="none"/>
          <w:shd w:val="clear" w:fill="FFFFFF"/>
        </w:rPr>
        <w:t>铜编织线</w:t>
      </w:r>
      <w:r>
        <w:rPr>
          <w:rFonts w:hint="eastAsia" w:ascii="Times New Roman" w:hAnsi="Times New Roman" w:eastAsia="宋体" w:cs="Segoe UI"/>
          <w:i w:val="0"/>
          <w:caps w:val="0"/>
          <w:color w:val="404040"/>
          <w:spacing w:val="0"/>
          <w:sz w:val="24"/>
          <w:szCs w:val="24"/>
          <w:highlight w:val="none"/>
          <w:shd w:val="clear" w:fill="FFFFFF"/>
          <w:lang w:eastAsia="zh-CN"/>
        </w:rPr>
        <w:t>。</w:t>
      </w:r>
    </w:p>
    <w:p w14:paraId="75FA565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Segoe UI"/>
          <w:i w:val="0"/>
          <w:caps w:val="0"/>
          <w:color w:val="404040"/>
          <w:spacing w:val="0"/>
          <w:sz w:val="24"/>
          <w:szCs w:val="24"/>
          <w:highlight w:val="none"/>
          <w:shd w:val="clear" w:fill="FFFFFF"/>
          <w:lang w:val="en-US" w:eastAsia="zh-CN"/>
        </w:rPr>
      </w:pPr>
      <w:r>
        <w:rPr>
          <w:rFonts w:hint="eastAsia" w:ascii="Times New Roman" w:hAnsi="Times New Roman" w:eastAsia="宋体" w:cs="宋体"/>
          <w:sz w:val="24"/>
          <w:szCs w:val="24"/>
          <w:highlight w:val="none"/>
          <w:lang w:val="en-US" w:eastAsia="zh-CN"/>
        </w:rPr>
        <w:t xml:space="preserve">5.1.5  </w:t>
      </w:r>
      <w:r>
        <w:rPr>
          <w:rFonts w:hint="eastAsia" w:ascii="Times New Roman" w:hAnsi="Times New Roman" w:eastAsia="宋体" w:cs="Segoe UI"/>
          <w:i w:val="0"/>
          <w:caps w:val="0"/>
          <w:color w:val="404040"/>
          <w:spacing w:val="0"/>
          <w:sz w:val="24"/>
          <w:szCs w:val="24"/>
          <w:highlight w:val="none"/>
          <w:shd w:val="clear" w:fill="FFFFFF"/>
          <w:lang w:val="en-US" w:eastAsia="zh-CN"/>
        </w:rPr>
        <w:t>注液管采用金属材质时应与管道、钢架等等电位连接并接地。采用非金属材质时宜采用抗静电、耐腐蚀、耐压、柔韧性好的材质。</w:t>
      </w:r>
    </w:p>
    <w:p w14:paraId="5918183B">
      <w:pPr>
        <w:pStyle w:val="2"/>
        <w:keepNext/>
        <w:keepLines/>
        <w:pageBreakBefore w:val="0"/>
        <w:widowControl w:val="0"/>
        <w:kinsoku/>
        <w:wordWrap/>
        <w:overflowPunct/>
        <w:topLinePunct w:val="0"/>
        <w:autoSpaceDE/>
        <w:autoSpaceDN/>
        <w:bidi w:val="0"/>
        <w:adjustRightInd/>
        <w:snapToGrid/>
        <w:spacing w:before="160" w:after="160" w:line="480" w:lineRule="auto"/>
        <w:ind w:firstLine="0" w:firstLineChars="0"/>
        <w:jc w:val="center"/>
        <w:textAlignment w:val="auto"/>
        <w:rPr>
          <w:rFonts w:hint="eastAsia" w:ascii="Times New Roman" w:hAnsi="Times New Roman" w:eastAsia="宋体" w:cs="Times New Roman"/>
          <w:i w:val="0"/>
          <w:caps w:val="0"/>
          <w:color w:val="000000" w:themeColor="text1"/>
          <w:spacing w:val="0"/>
          <w:sz w:val="28"/>
          <w:szCs w:val="28"/>
          <w:highlight w:val="none"/>
          <w:shd w:val="clear" w:fill="FFFFFF"/>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5.2</w:t>
      </w:r>
      <w:r>
        <w:rPr>
          <w:rFonts w:hint="eastAsia" w:ascii="Times New Roman" w:hAnsi="Times New Roman" w:eastAsia="宋体" w:cs="Times New Roman"/>
          <w:i w:val="0"/>
          <w:caps w:val="0"/>
          <w:color w:val="000000" w:themeColor="text1"/>
          <w:spacing w:val="0"/>
          <w:sz w:val="28"/>
          <w:szCs w:val="28"/>
          <w:highlight w:val="none"/>
          <w:shd w:val="clear"/>
          <w:lang w:val="en-US" w:eastAsia="zh-CN"/>
          <w14:textFill>
            <w14:solidFill>
              <w14:schemeClr w14:val="tx1"/>
            </w14:solidFill>
          </w14:textFill>
        </w:rPr>
        <w:t xml:space="preserve">   汽车栈台</w:t>
      </w:r>
    </w:p>
    <w:p w14:paraId="19533BC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Segoe UI"/>
          <w:i w:val="0"/>
          <w:caps w:val="0"/>
          <w:color w:val="404040"/>
          <w:spacing w:val="0"/>
          <w:sz w:val="24"/>
          <w:szCs w:val="24"/>
          <w:highlight w:val="none"/>
          <w:shd w:val="clear" w:fill="FFFFFF"/>
          <w:lang w:val="en-US" w:eastAsia="zh-CN"/>
        </w:rPr>
      </w:pPr>
      <w:r>
        <w:rPr>
          <w:rFonts w:hint="eastAsia" w:ascii="Times New Roman" w:hAnsi="Times New Roman" w:eastAsia="宋体" w:cs="宋体"/>
          <w:sz w:val="24"/>
          <w:szCs w:val="24"/>
          <w:highlight w:val="none"/>
          <w:lang w:val="en-US" w:eastAsia="zh-CN"/>
        </w:rPr>
        <w:t xml:space="preserve">5.2.1  </w:t>
      </w:r>
      <w:r>
        <w:rPr>
          <w:rFonts w:hint="eastAsia" w:ascii="Times New Roman" w:hAnsi="Times New Roman" w:eastAsia="宋体" w:cs="Segoe UI"/>
          <w:i w:val="0"/>
          <w:caps w:val="0"/>
          <w:color w:val="000000" w:themeColor="text1"/>
          <w:spacing w:val="0"/>
          <w:sz w:val="24"/>
          <w:szCs w:val="24"/>
          <w:highlight w:val="none"/>
          <w:shd w:val="clear" w:fill="FFFFFF"/>
          <w:lang w:val="en-US" w:eastAsia="zh-CN"/>
          <w14:textFill>
            <w14:solidFill>
              <w14:schemeClr w14:val="tx1"/>
            </w14:solidFill>
          </w14:textFill>
        </w:rPr>
        <w:t>汽车栈台的</w:t>
      </w:r>
      <w:r>
        <w:rPr>
          <w:rFonts w:hint="eastAsia" w:ascii="Times New Roman" w:hAnsi="Times New Roman" w:eastAsia="宋体" w:cs="Segoe UI"/>
          <w:i w:val="0"/>
          <w:caps w:val="0"/>
          <w:color w:val="404040"/>
          <w:spacing w:val="0"/>
          <w:sz w:val="24"/>
          <w:szCs w:val="24"/>
          <w:highlight w:val="none"/>
          <w:shd w:val="clear" w:fill="FFFFFF"/>
          <w:lang w:val="en-US" w:eastAsia="zh-CN"/>
        </w:rPr>
        <w:t>等电位连接应符合本规范</w:t>
      </w:r>
      <w:r>
        <w:rPr>
          <w:rFonts w:hint="eastAsia" w:ascii="Times New Roman" w:hAnsi="Times New Roman" w:eastAsia="宋体" w:cs="宋体"/>
          <w:sz w:val="24"/>
          <w:szCs w:val="24"/>
          <w:highlight w:val="none"/>
          <w:lang w:val="en-US" w:eastAsia="zh-CN"/>
        </w:rPr>
        <w:t>5.1.4</w:t>
      </w:r>
      <w:r>
        <w:rPr>
          <w:rFonts w:hint="eastAsia" w:ascii="Times New Roman" w:hAnsi="Times New Roman" w:eastAsia="宋体" w:cs="Segoe UI"/>
          <w:i w:val="0"/>
          <w:caps w:val="0"/>
          <w:color w:val="404040"/>
          <w:spacing w:val="0"/>
          <w:sz w:val="24"/>
          <w:szCs w:val="24"/>
          <w:highlight w:val="none"/>
          <w:shd w:val="clear" w:fill="FFFFFF"/>
          <w:lang w:val="en-US" w:eastAsia="zh-CN"/>
        </w:rPr>
        <w:t>条的要求。</w:t>
      </w:r>
    </w:p>
    <w:p w14:paraId="6FE0FF0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 xml:space="preserve">5.2.2  </w:t>
      </w:r>
      <w:r>
        <w:rPr>
          <w:rFonts w:hint="eastAsia" w:ascii="Times New Roman" w:hAnsi="Times New Roman" w:eastAsia="宋体" w:cs="Segoe UI"/>
          <w:i w:val="0"/>
          <w:caps w:val="0"/>
          <w:color w:val="404040"/>
          <w:spacing w:val="0"/>
          <w:sz w:val="24"/>
          <w:szCs w:val="24"/>
          <w:highlight w:val="none"/>
          <w:shd w:val="clear" w:fill="FFFFFF"/>
          <w:lang w:val="en-US" w:eastAsia="zh-CN"/>
        </w:rPr>
        <w:t>汽车栈台</w:t>
      </w:r>
      <w:r>
        <w:rPr>
          <w:rFonts w:hint="eastAsia" w:ascii="Times New Roman" w:hAnsi="Times New Roman" w:eastAsia="宋体" w:cs="宋体"/>
          <w:sz w:val="24"/>
          <w:szCs w:val="24"/>
          <w:highlight w:val="none"/>
          <w:lang w:val="en-US" w:eastAsia="zh-CN"/>
        </w:rPr>
        <w:t>装卸作业时的静电接地操作应符合下列规定：</w:t>
      </w:r>
    </w:p>
    <w:p w14:paraId="1695C5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1  接地应采用“先接地，后操作”原则且接地设备宜与装卸泵联锁。</w:t>
      </w:r>
    </w:p>
    <w:p w14:paraId="27896F1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2  接地设备可采用</w:t>
      </w:r>
      <w:r>
        <w:rPr>
          <w:rFonts w:hint="eastAsia" w:ascii="Times New Roman" w:hAnsi="Times New Roman" w:eastAsia="宋体" w:cs="宋体"/>
          <w:sz w:val="24"/>
          <w:szCs w:val="24"/>
          <w:highlight w:val="none"/>
        </w:rPr>
        <w:t>汽车</w:t>
      </w:r>
      <w:r>
        <w:rPr>
          <w:rFonts w:hint="eastAsia" w:ascii="Times New Roman" w:hAnsi="Times New Roman" w:eastAsia="宋体" w:cs="宋体"/>
          <w:sz w:val="24"/>
          <w:szCs w:val="24"/>
          <w:highlight w:val="none"/>
          <w:lang w:eastAsia="zh-CN"/>
        </w:rPr>
        <w:t>槽车</w:t>
      </w:r>
      <w:r>
        <w:rPr>
          <w:rFonts w:hint="eastAsia" w:ascii="Times New Roman" w:hAnsi="Times New Roman" w:eastAsia="宋体" w:cs="宋体"/>
          <w:sz w:val="24"/>
          <w:szCs w:val="24"/>
          <w:highlight w:val="none"/>
        </w:rPr>
        <w:t>携带一端已与车体相连的专用接地电缆，</w:t>
      </w:r>
      <w:r>
        <w:rPr>
          <w:rFonts w:hint="eastAsia" w:ascii="Times New Roman" w:hAnsi="Times New Roman" w:eastAsia="宋体" w:cs="宋体"/>
          <w:sz w:val="24"/>
          <w:szCs w:val="24"/>
          <w:highlight w:val="none"/>
          <w:lang w:eastAsia="zh-CN"/>
        </w:rPr>
        <w:t>在装卸车作业前接地。</w:t>
      </w:r>
      <w:r>
        <w:rPr>
          <w:rFonts w:hint="eastAsia" w:ascii="Times New Roman" w:hAnsi="Times New Roman" w:eastAsia="宋体" w:cs="宋体"/>
          <w:sz w:val="24"/>
          <w:szCs w:val="24"/>
          <w:highlight w:val="none"/>
        </w:rPr>
        <w:t>也可用</w:t>
      </w:r>
      <w:r>
        <w:rPr>
          <w:rFonts w:hint="eastAsia" w:ascii="Times New Roman" w:hAnsi="Times New Roman" w:eastAsia="宋体" w:cs="宋体"/>
          <w:sz w:val="24"/>
          <w:szCs w:val="24"/>
          <w:highlight w:val="none"/>
          <w:lang w:eastAsia="zh-CN"/>
        </w:rPr>
        <w:t>安装在</w:t>
      </w:r>
      <w:r>
        <w:rPr>
          <w:rFonts w:hint="eastAsia" w:ascii="Times New Roman" w:hAnsi="Times New Roman" w:eastAsia="宋体" w:cs="宋体"/>
          <w:sz w:val="24"/>
          <w:szCs w:val="24"/>
          <w:highlight w:val="none"/>
        </w:rPr>
        <w:t>现场的</w:t>
      </w:r>
      <w:r>
        <w:rPr>
          <w:rFonts w:hint="eastAsia" w:ascii="Times New Roman" w:hAnsi="Times New Roman" w:eastAsia="宋体" w:cs="宋体"/>
          <w:sz w:val="24"/>
          <w:szCs w:val="24"/>
          <w:highlight w:val="none"/>
          <w:lang w:eastAsia="zh-CN"/>
        </w:rPr>
        <w:t>专用</w:t>
      </w:r>
      <w:r>
        <w:rPr>
          <w:rFonts w:hint="eastAsia" w:ascii="Times New Roman" w:hAnsi="Times New Roman" w:eastAsia="宋体" w:cs="宋体"/>
          <w:sz w:val="24"/>
          <w:szCs w:val="24"/>
          <w:highlight w:val="none"/>
        </w:rPr>
        <w:t>连接线</w:t>
      </w:r>
      <w:r>
        <w:rPr>
          <w:rFonts w:hint="eastAsia" w:ascii="Times New Roman" w:hAnsi="Times New Roman" w:eastAsia="宋体" w:cs="宋体"/>
          <w:sz w:val="24"/>
          <w:szCs w:val="24"/>
          <w:highlight w:val="none"/>
          <w:lang w:eastAsia="zh-CN"/>
        </w:rPr>
        <w:t>及接地夹</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eastAsia="zh-CN"/>
        </w:rPr>
        <w:t>在装卸车作业前</w:t>
      </w:r>
      <w:r>
        <w:rPr>
          <w:rFonts w:hint="eastAsia" w:ascii="Times New Roman" w:hAnsi="Times New Roman" w:eastAsia="宋体" w:cs="宋体"/>
          <w:sz w:val="24"/>
          <w:szCs w:val="24"/>
          <w:highlight w:val="none"/>
        </w:rPr>
        <w:t>接到汽车槽车的连接端头上</w:t>
      </w:r>
      <w:r>
        <w:rPr>
          <w:rFonts w:hint="eastAsia" w:ascii="Times New Roman" w:hAnsi="Times New Roman" w:eastAsia="宋体" w:cs="宋体"/>
          <w:sz w:val="24"/>
          <w:szCs w:val="24"/>
          <w:highlight w:val="none"/>
          <w:lang w:eastAsia="zh-CN"/>
        </w:rPr>
        <w:t>，将汽车、储罐与装卸设备等电位连接</w:t>
      </w:r>
      <w:r>
        <w:rPr>
          <w:rFonts w:hint="eastAsia" w:ascii="Times New Roman" w:hAnsi="Times New Roman" w:eastAsia="宋体" w:cs="宋体"/>
          <w:sz w:val="24"/>
          <w:szCs w:val="24"/>
          <w:highlight w:val="none"/>
        </w:rPr>
        <w:t>。</w:t>
      </w:r>
    </w:p>
    <w:p w14:paraId="7A4022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sz w:val="24"/>
          <w:szCs w:val="24"/>
          <w:highlight w:val="none"/>
        </w:rPr>
        <w:t>接地的方法可用螺栓紧固或合用的夹头进行夹</w:t>
      </w:r>
      <w:r>
        <w:rPr>
          <w:rFonts w:hint="eastAsia" w:ascii="Times New Roman" w:hAnsi="Times New Roman" w:eastAsia="宋体" w:cs="宋体"/>
          <w:sz w:val="24"/>
          <w:szCs w:val="24"/>
          <w:highlight w:val="none"/>
          <w:lang w:eastAsia="zh-CN"/>
        </w:rPr>
        <w:t>接</w:t>
      </w:r>
      <w:r>
        <w:rPr>
          <w:rFonts w:hint="eastAsia" w:ascii="Times New Roman" w:hAnsi="Times New Roman" w:eastAsia="宋体" w:cs="宋体"/>
          <w:sz w:val="24"/>
          <w:szCs w:val="24"/>
          <w:highlight w:val="none"/>
        </w:rPr>
        <w:t>。</w:t>
      </w:r>
    </w:p>
    <w:p w14:paraId="4BDA345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4  </w:t>
      </w:r>
      <w:r>
        <w:rPr>
          <w:rFonts w:hint="eastAsia" w:ascii="Times New Roman" w:hAnsi="Times New Roman" w:eastAsia="宋体" w:cs="宋体"/>
          <w:sz w:val="24"/>
          <w:szCs w:val="24"/>
          <w:highlight w:val="none"/>
        </w:rPr>
        <w:t>汽车槽车的连接端头应焊接在远离料口的不易受损的车体侧</w:t>
      </w:r>
      <w:r>
        <w:rPr>
          <w:rFonts w:hint="eastAsia" w:ascii="Times New Roman" w:hAnsi="Times New Roman" w:eastAsia="宋体" w:cs="宋体"/>
          <w:sz w:val="24"/>
          <w:szCs w:val="24"/>
          <w:highlight w:val="none"/>
          <w:lang w:eastAsia="zh-CN"/>
        </w:rPr>
        <w:t>面</w:t>
      </w:r>
      <w:r>
        <w:rPr>
          <w:rFonts w:hint="eastAsia" w:ascii="Times New Roman" w:hAnsi="Times New Roman" w:eastAsia="宋体" w:cs="宋体"/>
          <w:sz w:val="24"/>
          <w:szCs w:val="24"/>
          <w:highlight w:val="none"/>
        </w:rPr>
        <w:t>。</w:t>
      </w:r>
    </w:p>
    <w:p w14:paraId="2CC4A46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5  </w:t>
      </w:r>
      <w:r>
        <w:rPr>
          <w:rFonts w:hint="eastAsia" w:ascii="Times New Roman" w:hAnsi="Times New Roman" w:eastAsia="宋体" w:cs="宋体"/>
          <w:sz w:val="24"/>
          <w:szCs w:val="24"/>
          <w:highlight w:val="none"/>
          <w:lang w:eastAsia="zh-CN"/>
        </w:rPr>
        <w:t>槽车接地装置应直至作业完毕封闭储罐盖后方可拆除。</w:t>
      </w:r>
    </w:p>
    <w:p w14:paraId="5C88AC6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6  </w:t>
      </w:r>
      <w:r>
        <w:rPr>
          <w:rFonts w:hint="eastAsia" w:ascii="Times New Roman" w:hAnsi="Times New Roman" w:eastAsia="宋体" w:cs="宋体"/>
          <w:sz w:val="24"/>
          <w:szCs w:val="24"/>
          <w:highlight w:val="none"/>
        </w:rPr>
        <w:t>为及时导走汽车行驶时产生的静电，可采用导电橡胶拖地带，不宜采用拖地链条。</w:t>
      </w:r>
    </w:p>
    <w:p w14:paraId="7522742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Segoe UI"/>
          <w:i w:val="0"/>
          <w:caps w:val="0"/>
          <w:color w:val="404040"/>
          <w:spacing w:val="0"/>
          <w:sz w:val="24"/>
          <w:szCs w:val="24"/>
          <w:highlight w:val="none"/>
          <w:shd w:val="clear" w:fill="FFFFFF"/>
          <w:lang w:val="en-US" w:eastAsia="zh-CN"/>
        </w:rPr>
      </w:pPr>
      <w:r>
        <w:rPr>
          <w:rFonts w:hint="eastAsia" w:ascii="Times New Roman" w:hAnsi="Times New Roman" w:eastAsia="宋体" w:cs="宋体"/>
          <w:sz w:val="24"/>
          <w:szCs w:val="24"/>
          <w:highlight w:val="none"/>
          <w:lang w:val="en-US" w:eastAsia="zh-CN"/>
        </w:rPr>
        <w:t xml:space="preserve">5.2.3  </w:t>
      </w:r>
      <w:r>
        <w:rPr>
          <w:rFonts w:hint="eastAsia" w:ascii="Times New Roman" w:hAnsi="Times New Roman" w:eastAsia="宋体" w:cs="Segoe UI"/>
          <w:i w:val="0"/>
          <w:caps w:val="0"/>
          <w:color w:val="404040"/>
          <w:spacing w:val="0"/>
          <w:sz w:val="24"/>
          <w:szCs w:val="24"/>
          <w:highlight w:val="none"/>
          <w:shd w:val="clear" w:fill="FFFFFF"/>
          <w:lang w:val="en-US" w:eastAsia="zh-CN"/>
        </w:rPr>
        <w:t>注液管系统应符合本规范</w:t>
      </w:r>
      <w:r>
        <w:rPr>
          <w:rFonts w:hint="eastAsia" w:ascii="Times New Roman" w:hAnsi="Times New Roman" w:eastAsia="宋体" w:cs="宋体"/>
          <w:sz w:val="24"/>
          <w:szCs w:val="24"/>
          <w:highlight w:val="none"/>
          <w:lang w:val="en-US" w:eastAsia="zh-CN"/>
        </w:rPr>
        <w:t>5.1.5</w:t>
      </w:r>
      <w:r>
        <w:rPr>
          <w:rFonts w:hint="eastAsia" w:ascii="Times New Roman" w:hAnsi="Times New Roman" w:eastAsia="宋体" w:cs="Segoe UI"/>
          <w:i w:val="0"/>
          <w:caps w:val="0"/>
          <w:color w:val="404040"/>
          <w:spacing w:val="0"/>
          <w:sz w:val="24"/>
          <w:szCs w:val="24"/>
          <w:highlight w:val="none"/>
          <w:shd w:val="clear" w:fill="FFFFFF"/>
          <w:lang w:val="en-US" w:eastAsia="zh-CN"/>
        </w:rPr>
        <w:t>条的要求。</w:t>
      </w:r>
    </w:p>
    <w:p w14:paraId="3E744888">
      <w:pPr>
        <w:pStyle w:val="2"/>
        <w:keepNext/>
        <w:keepLines/>
        <w:spacing w:before="160" w:after="160" w:line="480" w:lineRule="auto"/>
        <w:ind w:left="561"/>
        <w:jc w:val="center"/>
        <w:rPr>
          <w:rFonts w:hint="eastAsia" w:ascii="Times New Roman" w:hAnsi="Times New Roman" w:eastAsia="宋体" w:cs="Times New Roman"/>
          <w:i w:val="0"/>
          <w:caps w:val="0"/>
          <w:color w:val="000000" w:themeColor="text1"/>
          <w:spacing w:val="0"/>
          <w:sz w:val="28"/>
          <w:szCs w:val="28"/>
          <w:highlight w:val="none"/>
          <w:shd w:val="clear"/>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5.3</w:t>
      </w:r>
      <w:r>
        <w:rPr>
          <w:rFonts w:hint="eastAsia" w:ascii="Times New Roman" w:hAnsi="Times New Roman" w:eastAsia="宋体" w:cs="Times New Roman"/>
          <w:i w:val="0"/>
          <w:caps w:val="0"/>
          <w:color w:val="000000" w:themeColor="text1"/>
          <w:spacing w:val="0"/>
          <w:sz w:val="28"/>
          <w:szCs w:val="28"/>
          <w:highlight w:val="none"/>
          <w:shd w:val="clear"/>
          <w:lang w:val="en-US" w:eastAsia="zh-CN"/>
          <w14:textFill>
            <w14:solidFill>
              <w14:schemeClr w14:val="tx1"/>
            </w14:solidFill>
          </w14:textFill>
        </w:rPr>
        <w:t xml:space="preserve">   码头</w:t>
      </w:r>
    </w:p>
    <w:p w14:paraId="5E2542EE">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Segoe UI"/>
          <w:i w:val="0"/>
          <w:caps w:val="0"/>
          <w:color w:val="404040"/>
          <w:spacing w:val="0"/>
          <w:sz w:val="24"/>
          <w:szCs w:val="24"/>
          <w:highlight w:val="none"/>
          <w:shd w:val="clear" w:fill="FFFFFF"/>
          <w:lang w:val="en-US" w:eastAsia="zh-CN"/>
        </w:rPr>
      </w:pPr>
      <w:r>
        <w:rPr>
          <w:rFonts w:hint="eastAsia" w:ascii="Times New Roman" w:hAnsi="Times New Roman" w:eastAsia="宋体" w:cs="宋体"/>
          <w:sz w:val="24"/>
          <w:szCs w:val="24"/>
          <w:highlight w:val="none"/>
          <w:lang w:val="en-US" w:eastAsia="zh-CN"/>
        </w:rPr>
        <w:t xml:space="preserve">5.3.1  </w:t>
      </w:r>
      <w:r>
        <w:rPr>
          <w:rFonts w:hint="eastAsia" w:ascii="Times New Roman" w:hAnsi="Times New Roman" w:eastAsia="宋体" w:cs="Segoe UI"/>
          <w:i w:val="0"/>
          <w:caps w:val="0"/>
          <w:color w:val="404040"/>
          <w:spacing w:val="0"/>
          <w:sz w:val="24"/>
          <w:szCs w:val="24"/>
          <w:highlight w:val="none"/>
          <w:shd w:val="clear" w:fill="FFFFFF"/>
          <w:lang w:val="en-US" w:eastAsia="zh-CN"/>
        </w:rPr>
        <w:t>码头区的金属管道、</w:t>
      </w:r>
      <w:r>
        <w:rPr>
          <w:rFonts w:hint="eastAsia" w:ascii="Times New Roman" w:hAnsi="Times New Roman" w:eastAsia="宋体" w:cs="宋体"/>
          <w:sz w:val="24"/>
          <w:szCs w:val="24"/>
          <w:highlight w:val="none"/>
        </w:rPr>
        <w:t>建(构)筑物的金属体</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lang w:eastAsia="zh-CN"/>
        </w:rPr>
        <w:t>包括金属构架、基础钢筋、引桥等</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Segoe UI"/>
          <w:i w:val="0"/>
          <w:caps w:val="0"/>
          <w:color w:val="404040"/>
          <w:spacing w:val="0"/>
          <w:sz w:val="24"/>
          <w:szCs w:val="24"/>
          <w:highlight w:val="none"/>
          <w:shd w:val="clear" w:fill="FFFFFF"/>
          <w:lang w:val="en-US" w:eastAsia="zh-CN"/>
        </w:rPr>
        <w:t>、设备等应进行等电位连接并与接地干线及接地体相连。</w:t>
      </w:r>
      <w:r>
        <w:rPr>
          <w:rFonts w:hint="eastAsia" w:ascii="Times New Roman" w:hAnsi="Times New Roman" w:eastAsia="宋体" w:cs="宋体"/>
          <w:sz w:val="24"/>
          <w:szCs w:val="24"/>
          <w:highlight w:val="none"/>
        </w:rPr>
        <w:t>码头的接地体应至少有一组设置在陆地上。</w:t>
      </w:r>
    </w:p>
    <w:p w14:paraId="1C47773F">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5.3.2  </w:t>
      </w:r>
      <w:r>
        <w:rPr>
          <w:rFonts w:hint="eastAsia" w:ascii="Times New Roman" w:hAnsi="Times New Roman" w:eastAsia="宋体" w:cs="宋体"/>
          <w:sz w:val="24"/>
          <w:szCs w:val="24"/>
          <w:highlight w:val="none"/>
        </w:rPr>
        <w:t>码头应选择合适的位置，</w:t>
      </w:r>
      <w:r>
        <w:rPr>
          <w:rFonts w:hint="eastAsia" w:ascii="Times New Roman" w:hAnsi="Times New Roman" w:eastAsia="宋体" w:cs="宋体"/>
          <w:sz w:val="24"/>
          <w:szCs w:val="24"/>
          <w:highlight w:val="none"/>
          <w:lang w:eastAsia="zh-CN"/>
        </w:rPr>
        <w:t>设置</w:t>
      </w:r>
      <w:r>
        <w:rPr>
          <w:rFonts w:hint="eastAsia" w:ascii="Times New Roman" w:hAnsi="Times New Roman" w:eastAsia="宋体" w:cs="宋体"/>
          <w:sz w:val="24"/>
          <w:szCs w:val="24"/>
          <w:highlight w:val="none"/>
        </w:rPr>
        <w:t>若干个接地的端子排板</w:t>
      </w:r>
      <w:r>
        <w:rPr>
          <w:rFonts w:hint="eastAsia" w:ascii="Times New Roman" w:hAnsi="Times New Roman" w:eastAsia="宋体" w:cs="宋体"/>
          <w:sz w:val="24"/>
          <w:szCs w:val="24"/>
          <w:highlight w:val="none"/>
          <w:lang w:eastAsia="zh-CN"/>
        </w:rPr>
        <w:t>或裸</w:t>
      </w:r>
      <w:r>
        <w:rPr>
          <w:rFonts w:hint="eastAsia" w:ascii="Times New Roman" w:hAnsi="Times New Roman" w:eastAsia="宋体" w:cs="宋体"/>
          <w:sz w:val="24"/>
          <w:szCs w:val="24"/>
          <w:highlight w:val="none"/>
        </w:rPr>
        <w:t>露金属体。</w:t>
      </w:r>
    </w:p>
    <w:p w14:paraId="3D41F2CB">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rPr>
        <w:t>码头引桥、趸船等应有两处相互连接并进行接地。连接线</w:t>
      </w:r>
      <w:r>
        <w:rPr>
          <w:rFonts w:hint="eastAsia" w:ascii="Times New Roman" w:hAnsi="Times New Roman" w:eastAsia="宋体" w:cs="宋体"/>
          <w:sz w:val="24"/>
          <w:szCs w:val="24"/>
          <w:highlight w:val="none"/>
          <w:lang w:eastAsia="zh-CN"/>
        </w:rPr>
        <w:t>宜</w:t>
      </w:r>
      <w:r>
        <w:rPr>
          <w:rFonts w:hint="eastAsia" w:ascii="Times New Roman" w:hAnsi="Times New Roman" w:eastAsia="宋体" w:cs="宋体"/>
          <w:sz w:val="24"/>
          <w:szCs w:val="24"/>
          <w:highlight w:val="none"/>
        </w:rPr>
        <w:t>选用</w:t>
      </w:r>
      <w:r>
        <w:rPr>
          <w:rFonts w:hint="eastAsia" w:ascii="Times New Roman" w:hAnsi="Times New Roman" w:eastAsia="宋体" w:cs="宋体"/>
          <w:sz w:val="24"/>
          <w:szCs w:val="24"/>
          <w:highlight w:val="none"/>
          <w:lang w:eastAsia="zh-CN"/>
        </w:rPr>
        <w:t>不小于</w:t>
      </w:r>
      <w:r>
        <w:rPr>
          <w:rFonts w:hint="eastAsia" w:ascii="Times New Roman" w:hAnsi="Times New Roman" w:eastAsia="宋体" w:cs="宋体"/>
          <w:sz w:val="24"/>
          <w:szCs w:val="24"/>
          <w:highlight w:val="none"/>
        </w:rPr>
        <w:t>35mm</w:t>
      </w:r>
      <w:r>
        <w:rPr>
          <w:rFonts w:hint="eastAsia" w:ascii="Times New Roman" w:hAnsi="Times New Roman" w:eastAsia="宋体" w:cs="宋体"/>
          <w:sz w:val="24"/>
          <w:szCs w:val="24"/>
          <w:highlight w:val="none"/>
          <w:vertAlign w:val="superscript"/>
          <w:lang w:val="en-US" w:eastAsia="zh-CN"/>
        </w:rPr>
        <w:t>2</w:t>
      </w:r>
      <w:r>
        <w:rPr>
          <w:rFonts w:hint="eastAsia" w:ascii="Times New Roman" w:hAnsi="Times New Roman" w:eastAsia="宋体" w:cs="宋体"/>
          <w:sz w:val="24"/>
          <w:szCs w:val="24"/>
          <w:highlight w:val="none"/>
          <w:vertAlign w:val="baseline"/>
          <w:lang w:val="en-US" w:eastAsia="zh-CN"/>
        </w:rPr>
        <w:t>的</w:t>
      </w:r>
      <w:r>
        <w:rPr>
          <w:rFonts w:hint="eastAsia" w:ascii="Times New Roman" w:hAnsi="Times New Roman" w:eastAsia="宋体" w:cs="宋体"/>
          <w:sz w:val="24"/>
          <w:szCs w:val="24"/>
          <w:highlight w:val="none"/>
        </w:rPr>
        <w:t>多股铜芯绝缘电线。码头的固定式栈桥，其桥墩钢筋应与栈桥金属体相连接。</w:t>
      </w:r>
    </w:p>
    <w:p w14:paraId="627468F0">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5.3.3  码头应采取防杂散电流措施。输油臂与岸管间应设置两组绝缘法兰或不导电软管。</w:t>
      </w:r>
    </w:p>
    <w:p w14:paraId="01D8ABEA">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5.3.4  </w:t>
      </w:r>
      <w:r>
        <w:rPr>
          <w:rFonts w:hint="eastAsia" w:ascii="Times New Roman" w:hAnsi="Times New Roman" w:eastAsia="宋体" w:cs="宋体"/>
          <w:sz w:val="24"/>
          <w:szCs w:val="24"/>
          <w:highlight w:val="none"/>
        </w:rPr>
        <w:t>油轮与码头区的接地端头之间，应有两处相接。每处可用一根专用的接地线。不</w:t>
      </w:r>
      <w:r>
        <w:rPr>
          <w:rFonts w:hint="eastAsia" w:ascii="Times New Roman" w:hAnsi="Times New Roman" w:eastAsia="宋体" w:cs="宋体"/>
          <w:sz w:val="24"/>
          <w:szCs w:val="24"/>
          <w:highlight w:val="none"/>
          <w:lang w:eastAsia="zh-CN"/>
        </w:rPr>
        <w:t>应</w:t>
      </w:r>
      <w:r>
        <w:rPr>
          <w:rFonts w:hint="eastAsia" w:ascii="Times New Roman" w:hAnsi="Times New Roman" w:eastAsia="宋体" w:cs="宋体"/>
          <w:sz w:val="24"/>
          <w:szCs w:val="24"/>
          <w:highlight w:val="none"/>
        </w:rPr>
        <w:t>利用加油软管的屏蔽线作船体接地。两艘油轮靠船作业，船和船应有两处相接，每处用一根专用的接地线。</w:t>
      </w:r>
    </w:p>
    <w:p w14:paraId="75F61A38">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5.3.5  </w:t>
      </w:r>
      <w:r>
        <w:rPr>
          <w:rFonts w:hint="eastAsia" w:ascii="Times New Roman" w:hAnsi="Times New Roman" w:eastAsia="宋体" w:cs="宋体"/>
          <w:sz w:val="24"/>
          <w:szCs w:val="24"/>
          <w:highlight w:val="none"/>
        </w:rPr>
        <w:t>油轮上的各种金属构件、管线等，应连成导电整体。</w:t>
      </w:r>
    </w:p>
    <w:p w14:paraId="6F55BE67">
      <w:pPr>
        <w:keepNext w:val="0"/>
        <w:keepLines w:val="0"/>
        <w:pageBreakBefore w:val="0"/>
        <w:widowControl w:val="0"/>
        <w:kinsoku/>
        <w:wordWrap/>
        <w:overflowPunct/>
        <w:topLinePunct w:val="0"/>
        <w:autoSpaceDE/>
        <w:autoSpaceDN/>
        <w:bidi w:val="0"/>
        <w:adjustRightInd w:val="0"/>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5.3.6  较大码头区内的管线应符合本规范第7章的要求。</w:t>
      </w:r>
    </w:p>
    <w:p w14:paraId="44888AA1">
      <w:pPr>
        <w:pStyle w:val="2"/>
        <w:keepNext/>
        <w:keepLines/>
        <w:pageBreakBefore w:val="0"/>
        <w:widowControl w:val="0"/>
        <w:kinsoku/>
        <w:wordWrap/>
        <w:overflowPunct/>
        <w:topLinePunct w:val="0"/>
        <w:autoSpaceDE/>
        <w:autoSpaceDN/>
        <w:bidi w:val="0"/>
        <w:adjustRightInd/>
        <w:snapToGrid/>
        <w:spacing w:before="160" w:after="160" w:line="480" w:lineRule="auto"/>
        <w:ind w:left="561" w:firstLine="0" w:firstLineChars="0"/>
        <w:jc w:val="center"/>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5.4   人体静电释放器</w:t>
      </w:r>
    </w:p>
    <w:p w14:paraId="0ACE09B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5.4.1  人体静电释放器的安装位置除了应符合本规范第3.7节的要求外，火车/汽车装卸作业区内操作平台的扶梯入口及悬梯口处、泵房入口、码头上下船的出入口处、船位陆上入口处等作业场所应设人体静电消除装置。</w:t>
      </w:r>
    </w:p>
    <w:p w14:paraId="0542C8F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5.4.2  人体静电释放器的安装位置应与注入口距离大于1.5m，不应设置于爆炸危险区1区内。</w:t>
      </w:r>
    </w:p>
    <w:p w14:paraId="0D9766FF">
      <w:pPr>
        <w:pStyle w:val="2"/>
        <w:keepNext/>
        <w:keepLines/>
        <w:pageBreakBefore w:val="0"/>
        <w:widowControl w:val="0"/>
        <w:kinsoku/>
        <w:wordWrap/>
        <w:overflowPunct/>
        <w:topLinePunct w:val="0"/>
        <w:autoSpaceDE/>
        <w:autoSpaceDN/>
        <w:bidi w:val="0"/>
        <w:adjustRightInd/>
        <w:snapToGrid/>
        <w:spacing w:before="160" w:after="160" w:line="480" w:lineRule="auto"/>
        <w:ind w:left="561" w:firstLine="0" w:firstLineChars="0"/>
        <w:jc w:val="center"/>
        <w:textAlignment w:val="auto"/>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5.5   </w:t>
      </w:r>
      <w:r>
        <w:rPr>
          <w:rFonts w:hint="eastAsia" w:ascii="Times New Roman" w:hAnsi="Times New Roman" w:eastAsia="宋体" w:cs="Times New Roman"/>
          <w:color w:val="000000" w:themeColor="text1"/>
          <w:sz w:val="28"/>
          <w:szCs w:val="28"/>
          <w:highlight w:val="none"/>
          <w14:textFill>
            <w14:solidFill>
              <w14:schemeClr w14:val="tx1"/>
            </w14:solidFill>
          </w14:textFill>
        </w:rPr>
        <w:t>能产生静电危害的移动物体</w:t>
      </w:r>
    </w:p>
    <w:p w14:paraId="3B974DD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5.5.1  </w:t>
      </w:r>
      <w:r>
        <w:rPr>
          <w:rFonts w:hint="eastAsia" w:ascii="Times New Roman" w:hAnsi="Times New Roman" w:eastAsia="宋体" w:cs="宋体"/>
          <w:sz w:val="24"/>
          <w:szCs w:val="24"/>
          <w:highlight w:val="none"/>
        </w:rPr>
        <w:t>各种装载易燃、易爆物品的容器，如桶、瓶等，应放置在导电的地坪上，导电地坪应无绝缘油垢，</w:t>
      </w:r>
      <w:r>
        <w:rPr>
          <w:rFonts w:hint="eastAsia" w:ascii="Times New Roman" w:hAnsi="Times New Roman" w:eastAsia="宋体" w:cs="宋体"/>
          <w:sz w:val="24"/>
          <w:szCs w:val="24"/>
          <w:highlight w:val="none"/>
          <w:lang w:eastAsia="zh-CN"/>
        </w:rPr>
        <w:t>并</w:t>
      </w:r>
      <w:r>
        <w:rPr>
          <w:rFonts w:hint="eastAsia" w:ascii="Times New Roman" w:hAnsi="Times New Roman" w:eastAsia="宋体" w:cs="宋体"/>
          <w:sz w:val="24"/>
          <w:szCs w:val="24"/>
          <w:highlight w:val="none"/>
        </w:rPr>
        <w:t>与接地线相连。</w:t>
      </w:r>
    </w:p>
    <w:p w14:paraId="75B8062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5.5.2  </w:t>
      </w:r>
      <w:r>
        <w:rPr>
          <w:rFonts w:hint="eastAsia" w:ascii="Times New Roman" w:hAnsi="Times New Roman" w:eastAsia="宋体" w:cs="宋体"/>
          <w:sz w:val="24"/>
          <w:szCs w:val="24"/>
          <w:highlight w:val="none"/>
        </w:rPr>
        <w:t>带轮子的小车，其轮</w:t>
      </w:r>
      <w:r>
        <w:rPr>
          <w:rFonts w:hint="eastAsia" w:ascii="Times New Roman" w:hAnsi="Times New Roman" w:eastAsia="宋体" w:cs="宋体"/>
          <w:sz w:val="24"/>
          <w:szCs w:val="24"/>
          <w:highlight w:val="none"/>
          <w:lang w:eastAsia="zh-CN"/>
        </w:rPr>
        <w:t>子</w:t>
      </w:r>
      <w:r>
        <w:rPr>
          <w:rFonts w:hint="eastAsia" w:ascii="Times New Roman" w:hAnsi="Times New Roman" w:eastAsia="宋体" w:cs="宋体"/>
          <w:sz w:val="24"/>
          <w:szCs w:val="24"/>
          <w:highlight w:val="none"/>
        </w:rPr>
        <w:t>应采用有导电性能的材质制作。</w:t>
      </w:r>
    </w:p>
    <w:p w14:paraId="1DF3C23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5.5.3  </w:t>
      </w:r>
      <w:r>
        <w:rPr>
          <w:rFonts w:hint="eastAsia" w:ascii="Times New Roman" w:hAnsi="Times New Roman" w:eastAsia="宋体" w:cs="宋体"/>
          <w:sz w:val="24"/>
          <w:szCs w:val="24"/>
          <w:highlight w:val="none"/>
        </w:rPr>
        <w:t>计量用的台秤、地衡等应用连接线与接地干线相连接。</w:t>
      </w:r>
    </w:p>
    <w:p w14:paraId="5FD73FE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5.5.4  </w:t>
      </w:r>
      <w:r>
        <w:rPr>
          <w:rFonts w:hint="eastAsia" w:ascii="Times New Roman" w:hAnsi="Times New Roman" w:eastAsia="宋体" w:cs="宋体"/>
          <w:sz w:val="24"/>
          <w:szCs w:val="24"/>
          <w:highlight w:val="none"/>
        </w:rPr>
        <w:t>小型容器应采用电池夹子、跨接线与接地干线相连接。</w:t>
      </w:r>
    </w:p>
    <w:p w14:paraId="33BC66D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5.5.5  </w:t>
      </w:r>
      <w:r>
        <w:rPr>
          <w:rFonts w:hint="eastAsia" w:ascii="Times New Roman" w:hAnsi="Times New Roman" w:eastAsia="宋体" w:cs="宋体"/>
          <w:sz w:val="24"/>
          <w:szCs w:val="24"/>
          <w:highlight w:val="none"/>
        </w:rPr>
        <w:t>检尺棒、取样器及其绳索应接地。为避免快速放电，取样绳索两端间的电阻应小于10</w:t>
      </w:r>
      <w:r>
        <w:rPr>
          <w:rFonts w:hint="default" w:ascii="Times New Roman" w:hAnsi="Times New Roman" w:eastAsia="宋体" w:cs="Times New Roman"/>
          <w:sz w:val="24"/>
          <w:szCs w:val="24"/>
          <w:highlight w:val="none"/>
          <w:vertAlign w:val="superscript"/>
          <w:lang w:val="en-US" w:eastAsia="zh-CN"/>
        </w:rPr>
        <w:t>8</w:t>
      </w:r>
      <w:r>
        <w:rPr>
          <w:rFonts w:hint="default" w:ascii="Times New Roman" w:hAnsi="Times New Roman" w:eastAsia="宋体" w:cs="Times New Roman"/>
          <w:sz w:val="24"/>
          <w:szCs w:val="24"/>
          <w:highlight w:val="none"/>
        </w:rPr>
        <w:t>Ω</w:t>
      </w:r>
      <w:r>
        <w:rPr>
          <w:rFonts w:hint="eastAsia" w:ascii="Times New Roman" w:hAnsi="Times New Roman" w:eastAsia="宋体" w:cs="宋体"/>
          <w:sz w:val="24"/>
          <w:szCs w:val="24"/>
          <w:highlight w:val="none"/>
          <w:lang w:eastAsia="zh-CN"/>
        </w:rPr>
        <w:t>。</w:t>
      </w:r>
    </w:p>
    <w:p w14:paraId="06C756D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5.5.6  装车完毕，应静置不少于2分钟，再进行采样、测温、检尺、拆除接地线等操作。</w:t>
      </w:r>
    </w:p>
    <w:p w14:paraId="0BF9D8D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5.5.7  </w:t>
      </w:r>
      <w:r>
        <w:rPr>
          <w:rFonts w:hint="eastAsia" w:ascii="Times New Roman" w:hAnsi="Times New Roman" w:eastAsia="宋体" w:cs="宋体"/>
          <w:sz w:val="24"/>
          <w:szCs w:val="24"/>
          <w:highlight w:val="none"/>
        </w:rPr>
        <w:t>皮带输送机的皮带应尽量选用导电性的材质。当皮带是绝缘性时，皮带的接头不应使用金属材料。皮带罩必须接地，且固定牢固，不</w:t>
      </w:r>
      <w:r>
        <w:rPr>
          <w:rFonts w:hint="eastAsia" w:ascii="Times New Roman" w:hAnsi="Times New Roman" w:eastAsia="宋体" w:cs="宋体"/>
          <w:sz w:val="24"/>
          <w:szCs w:val="24"/>
          <w:highlight w:val="none"/>
          <w:lang w:eastAsia="zh-CN"/>
        </w:rPr>
        <w:t>应</w:t>
      </w:r>
      <w:r>
        <w:rPr>
          <w:rFonts w:hint="eastAsia" w:ascii="Times New Roman" w:hAnsi="Times New Roman" w:eastAsia="宋体" w:cs="宋体"/>
          <w:sz w:val="24"/>
          <w:szCs w:val="24"/>
          <w:highlight w:val="none"/>
        </w:rPr>
        <w:t>与皮带有碰刮的现象。</w:t>
      </w:r>
    </w:p>
    <w:p w14:paraId="44B2084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5.5.8  </w:t>
      </w:r>
      <w:r>
        <w:rPr>
          <w:rFonts w:hint="eastAsia" w:ascii="Times New Roman" w:hAnsi="Times New Roman" w:eastAsia="宋体" w:cs="宋体"/>
          <w:sz w:val="24"/>
          <w:szCs w:val="24"/>
          <w:highlight w:val="none"/>
        </w:rPr>
        <w:t>各种装载易燃、易爆物品的容器，如桶、瓶等，</w:t>
      </w:r>
      <w:r>
        <w:rPr>
          <w:rFonts w:hint="eastAsia" w:ascii="Times New Roman" w:hAnsi="Times New Roman" w:eastAsia="宋体" w:cs="宋体"/>
          <w:sz w:val="24"/>
          <w:szCs w:val="24"/>
          <w:highlight w:val="none"/>
          <w:lang w:eastAsia="zh-CN"/>
        </w:rPr>
        <w:t>未经清洗不应换装化学品。</w:t>
      </w:r>
    </w:p>
    <w:p w14:paraId="59A53774">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eastAsia="zh-CN"/>
        </w:rPr>
        <w:br w:type="page"/>
      </w:r>
    </w:p>
    <w:p w14:paraId="3310668F">
      <w:pPr>
        <w:pStyle w:val="2"/>
        <w:keepNext/>
        <w:keepLines/>
        <w:pageBreakBefore/>
        <w:spacing w:before="160" w:after="160" w:line="480" w:lineRule="auto"/>
        <w:jc w:val="cente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pPr>
      <w:bookmarkStart w:id="37" w:name="_Toc4080"/>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6</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仪表控制室和计算机房</w:t>
      </w:r>
      <w:bookmarkEnd w:id="37"/>
    </w:p>
    <w:p w14:paraId="5DEF9EB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6.0.1  仪表控制室和计算机房的静电接地设计应符合现行国家标准《电子工程防静电设计规范》GB 50611的规定。</w:t>
      </w:r>
    </w:p>
    <w:p w14:paraId="737DAB6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6.0.2  主机房和安装有电子信息设备的辅助区应使用防静电地板、地面或地垫。</w:t>
      </w:r>
    </w:p>
    <w:p w14:paraId="395469A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1  防静电地板、地面或地垫应有静电泄放措施和接地构造。</w:t>
      </w:r>
    </w:p>
    <w:p w14:paraId="7DE66A5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2  防静电地板、地面或地垫的静电性能要求应符合本规范第6.0.1条的规定，其性能应长期稳定，且不应起尘、防火、环保、耐污、耐磨。</w:t>
      </w:r>
    </w:p>
    <w:p w14:paraId="4881500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6.0.3  主机房和安装有电子信息设备的辅助区的墙面、柱面宜采用导静电或静电耗散材料。</w:t>
      </w:r>
    </w:p>
    <w:p w14:paraId="4B29B27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6.0.4  主机房和安装有电子信息设备的辅助区的顶棚和门表面可选用低起电材料，当选用低起电材料时应满足摩擦起电电压绝对值不大于1000V的要求。</w:t>
      </w:r>
    </w:p>
    <w:p w14:paraId="58C4F66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6.0.5  辅助区的</w:t>
      </w:r>
      <w:r>
        <w:rPr>
          <w:rFonts w:hint="eastAsia" w:ascii="Times New Roman" w:hAnsi="Times New Roman" w:eastAsia="宋体" w:cs="宋体"/>
          <w:sz w:val="24"/>
          <w:szCs w:val="24"/>
          <w:highlight w:val="none"/>
        </w:rPr>
        <w:t>工作台面</w:t>
      </w:r>
      <w:r>
        <w:rPr>
          <w:rFonts w:hint="eastAsia" w:ascii="Times New Roman" w:hAnsi="Times New Roman" w:eastAsia="宋体" w:cs="宋体"/>
          <w:sz w:val="24"/>
          <w:szCs w:val="24"/>
          <w:highlight w:val="none"/>
          <w:lang w:eastAsia="zh-CN"/>
        </w:rPr>
        <w:t>宜采用导静电或静电耗散材料</w:t>
      </w:r>
      <w:r>
        <w:rPr>
          <w:rFonts w:hint="eastAsia" w:ascii="Times New Roman" w:hAnsi="Times New Roman" w:eastAsia="宋体" w:cs="宋体"/>
          <w:sz w:val="24"/>
          <w:szCs w:val="24"/>
          <w:highlight w:val="none"/>
          <w:lang w:val="en-US" w:eastAsia="zh-CN"/>
        </w:rPr>
        <w:t>。</w:t>
      </w:r>
    </w:p>
    <w:p w14:paraId="1B1DE47F">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rPr>
        <w:br w:type="page"/>
      </w:r>
    </w:p>
    <w:p w14:paraId="0AB7CAB4">
      <w:pPr>
        <w:pStyle w:val="2"/>
        <w:keepNext/>
        <w:keepLines/>
        <w:pageBreakBefore/>
        <w:spacing w:before="160" w:after="160" w:line="480" w:lineRule="auto"/>
        <w:jc w:val="center"/>
        <w:rPr>
          <w:rFonts w:hint="default" w:ascii="Times New Roman" w:hAnsi="Times New Roman" w:eastAsia="宋体" w:cs="Times New Roman"/>
          <w:color w:val="000000" w:themeColor="text1"/>
          <w:sz w:val="32"/>
          <w:szCs w:val="24"/>
          <w:highlight w:val="none"/>
          <w14:textFill>
            <w14:solidFill>
              <w14:schemeClr w14:val="tx1"/>
            </w14:solidFill>
          </w14:textFill>
        </w:rPr>
      </w:pPr>
      <w:bookmarkStart w:id="38" w:name="_Toc27475"/>
      <w:bookmarkStart w:id="39" w:name="_Toc9539_WPSOffice_Level1"/>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7</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24"/>
          <w:highlight w:val="none"/>
          <w14:textFill>
            <w14:solidFill>
              <w14:schemeClr w14:val="tx1"/>
            </w14:solidFill>
          </w14:textFill>
        </w:rPr>
        <w:t>管网系统</w:t>
      </w:r>
      <w:bookmarkEnd w:id="38"/>
      <w:bookmarkEnd w:id="39"/>
    </w:p>
    <w:p w14:paraId="7693EA9A">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7</w:t>
      </w:r>
      <w:r>
        <w:rPr>
          <w:rFonts w:hint="eastAsia" w:ascii="Times New Roman" w:hAnsi="Times New Roman" w:eastAsia="宋体" w:cs="宋体"/>
          <w:sz w:val="24"/>
          <w:szCs w:val="24"/>
        </w:rPr>
        <w:t>.</w:t>
      </w:r>
      <w:r>
        <w:rPr>
          <w:rFonts w:hint="eastAsia" w:ascii="Times New Roman" w:hAnsi="Times New Roman" w:eastAsia="宋体" w:cs="宋体"/>
          <w:sz w:val="24"/>
          <w:szCs w:val="24"/>
          <w:lang w:val="en-US" w:eastAsia="zh-CN"/>
        </w:rPr>
        <w:t>0.</w:t>
      </w:r>
      <w:r>
        <w:rPr>
          <w:rFonts w:hint="eastAsia" w:ascii="Times New Roman" w:hAnsi="Times New Roman" w:eastAsia="宋体" w:cs="宋体"/>
          <w:sz w:val="24"/>
          <w:szCs w:val="24"/>
        </w:rPr>
        <w:t>1</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rPr>
        <w:t>管网的接地连接点应符合下列要求</w:t>
      </w:r>
      <w:r>
        <w:rPr>
          <w:rFonts w:hint="eastAsia" w:ascii="Times New Roman" w:hAnsi="Times New Roman" w:eastAsia="宋体" w:cs="宋体"/>
          <w:sz w:val="24"/>
          <w:szCs w:val="24"/>
          <w:lang w:eastAsia="zh-CN"/>
        </w:rPr>
        <w:t>：</w:t>
      </w:r>
    </w:p>
    <w:p w14:paraId="3B1B3D31">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1  </w:t>
      </w:r>
      <w:r>
        <w:rPr>
          <w:rFonts w:hint="eastAsia" w:ascii="Times New Roman" w:hAnsi="Times New Roman" w:eastAsia="宋体" w:cs="宋体"/>
          <w:sz w:val="24"/>
          <w:szCs w:val="24"/>
          <w:highlight w:val="none"/>
        </w:rPr>
        <w:t>装置区中各个相对独立的建(构)筑物内的管道，可通过与工艺设备金属外壳的连接</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lang w:val="en-US" w:eastAsia="zh-CN"/>
        </w:rPr>
        <w:t>如</w:t>
      </w:r>
      <w:r>
        <w:rPr>
          <w:rFonts w:hint="eastAsia" w:ascii="Times New Roman" w:hAnsi="Times New Roman" w:eastAsia="宋体" w:cs="宋体"/>
          <w:sz w:val="24"/>
          <w:szCs w:val="24"/>
          <w:highlight w:val="none"/>
        </w:rPr>
        <w:t>法兰连接</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，进行静电接地。</w:t>
      </w:r>
    </w:p>
    <w:p w14:paraId="08F7719E">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sz w:val="24"/>
          <w:szCs w:val="24"/>
          <w:highlight w:val="none"/>
          <w:lang w:eastAsia="zh-CN"/>
        </w:rPr>
        <w:t>可燃气体、液化烃、可燃液体、可燃固体的管道在管道泵及泵入口永久过滤器、缓冲器等部位应设静电接地设施。</w:t>
      </w:r>
    </w:p>
    <w:p w14:paraId="5BE1D81A">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sz w:val="24"/>
          <w:szCs w:val="24"/>
          <w:highlight w:val="none"/>
        </w:rPr>
        <w:t>管网在进出装置区处、不同爆炸危险环境的边界、管道分岔处的管道应进行接地</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rPr>
        <w:t>对于长距离的无分支管道，应每隔80</w:t>
      </w:r>
      <w:r>
        <w:rPr>
          <w:rFonts w:hint="eastAsia" w:ascii="Times New Roman" w:hAnsi="Times New Roman" w:eastAsia="宋体" w:cs="宋体"/>
          <w:sz w:val="24"/>
          <w:szCs w:val="24"/>
          <w:highlight w:val="none"/>
          <w:lang w:val="en-US" w:eastAsia="zh-CN"/>
        </w:rPr>
        <w:t>m</w:t>
      </w:r>
      <w:r>
        <w:rPr>
          <w:rFonts w:hint="eastAsia" w:ascii="Times New Roman" w:hAnsi="Times New Roman" w:eastAsia="宋体" w:cs="宋体"/>
          <w:sz w:val="24"/>
          <w:szCs w:val="24"/>
          <w:highlight w:val="none"/>
        </w:rPr>
        <w:t>~100m与接地体可靠连接</w:t>
      </w:r>
      <w:r>
        <w:rPr>
          <w:rFonts w:hint="eastAsia" w:ascii="Times New Roman" w:hAnsi="Times New Roman" w:eastAsia="宋体" w:cs="宋体"/>
          <w:sz w:val="24"/>
          <w:szCs w:val="24"/>
          <w:highlight w:val="none"/>
          <w:lang w:eastAsia="zh-CN"/>
        </w:rPr>
        <w:t>。</w:t>
      </w:r>
    </w:p>
    <w:p w14:paraId="3EF58808">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4  </w:t>
      </w:r>
      <w:r>
        <w:rPr>
          <w:rFonts w:hint="eastAsia" w:ascii="Times New Roman" w:hAnsi="Times New Roman" w:eastAsia="宋体" w:cs="宋体"/>
          <w:sz w:val="24"/>
          <w:szCs w:val="24"/>
          <w:highlight w:val="none"/>
        </w:rPr>
        <w:t>对金属配管中间的非导体管段</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如聚氯乙烯管</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，除需做屏蔽保护外，两端的金属管应分别与按地干线相接，或用6mm</w:t>
      </w:r>
      <w:r>
        <w:rPr>
          <w:rFonts w:hint="eastAsia" w:ascii="Times New Roman" w:hAnsi="Times New Roman" w:eastAsia="宋体" w:cs="宋体"/>
          <w:sz w:val="24"/>
          <w:szCs w:val="24"/>
          <w:highlight w:val="none"/>
          <w:vertAlign w:val="superscript"/>
          <w:lang w:val="en-US" w:eastAsia="zh-CN"/>
        </w:rPr>
        <w:t>2</w:t>
      </w:r>
      <w:r>
        <w:rPr>
          <w:rFonts w:hint="eastAsia" w:ascii="Times New Roman" w:hAnsi="Times New Roman" w:eastAsia="宋体" w:cs="宋体"/>
          <w:sz w:val="24"/>
          <w:szCs w:val="24"/>
          <w:highlight w:val="none"/>
        </w:rPr>
        <w:t>多股铜芯绝缘电线跨接后接地。</w:t>
      </w:r>
    </w:p>
    <w:p w14:paraId="64645B51">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  </w:t>
      </w:r>
      <w:r>
        <w:rPr>
          <w:rFonts w:hint="eastAsia" w:ascii="Times New Roman" w:hAnsi="Times New Roman" w:eastAsia="宋体" w:cs="宋体"/>
          <w:sz w:val="24"/>
          <w:szCs w:val="24"/>
          <w:highlight w:val="none"/>
        </w:rPr>
        <w:t>非导体管段上的</w:t>
      </w:r>
      <w:r>
        <w:rPr>
          <w:rFonts w:hint="eastAsia" w:ascii="Times New Roman" w:hAnsi="Times New Roman" w:eastAsia="宋体" w:cs="宋体"/>
          <w:sz w:val="24"/>
          <w:szCs w:val="24"/>
          <w:highlight w:val="none"/>
          <w:lang w:eastAsia="zh-CN"/>
        </w:rPr>
        <w:t>金属</w:t>
      </w:r>
      <w:r>
        <w:rPr>
          <w:rFonts w:hint="eastAsia" w:ascii="Times New Roman" w:hAnsi="Times New Roman" w:eastAsia="宋体" w:cs="宋体"/>
          <w:sz w:val="24"/>
          <w:szCs w:val="24"/>
          <w:highlight w:val="none"/>
        </w:rPr>
        <w:t>件应接地。</w:t>
      </w:r>
    </w:p>
    <w:p w14:paraId="3AA361CE">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7</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0.</w:t>
      </w:r>
      <w:r>
        <w:rPr>
          <w:rFonts w:hint="eastAsia" w:ascii="Times New Roman" w:hAnsi="Times New Roman" w:eastAsia="宋体" w:cs="宋体"/>
          <w:sz w:val="24"/>
          <w:szCs w:val="24"/>
          <w:highlight w:val="none"/>
        </w:rPr>
        <w:t>2</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作阴极保护用的金属管段不</w:t>
      </w:r>
      <w:r>
        <w:rPr>
          <w:rFonts w:hint="eastAsia" w:ascii="Times New Roman" w:hAnsi="Times New Roman" w:eastAsia="宋体" w:cs="宋体"/>
          <w:sz w:val="24"/>
          <w:szCs w:val="24"/>
          <w:highlight w:val="none"/>
          <w:lang w:eastAsia="zh-CN"/>
        </w:rPr>
        <w:t>应</w:t>
      </w:r>
      <w:r>
        <w:rPr>
          <w:rFonts w:hint="eastAsia" w:ascii="Times New Roman" w:hAnsi="Times New Roman" w:eastAsia="宋体" w:cs="宋体"/>
          <w:sz w:val="24"/>
          <w:szCs w:val="24"/>
          <w:highlight w:val="none"/>
        </w:rPr>
        <w:t>作静电接地。</w:t>
      </w:r>
    </w:p>
    <w:p w14:paraId="6A96FD42">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7</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0.</w:t>
      </w:r>
      <w:r>
        <w:rPr>
          <w:rFonts w:hint="eastAsia" w:ascii="Times New Roman" w:hAnsi="Times New Roman" w:eastAsia="宋体" w:cs="宋体"/>
          <w:sz w:val="24"/>
          <w:szCs w:val="24"/>
          <w:highlight w:val="none"/>
        </w:rPr>
        <w:t>3</w:t>
      </w:r>
      <w:r>
        <w:rPr>
          <w:rFonts w:hint="eastAsia" w:ascii="Times New Roman" w:hAnsi="Times New Roman" w:eastAsia="宋体" w:cs="宋体"/>
          <w:sz w:val="24"/>
          <w:szCs w:val="24"/>
          <w:highlight w:val="none"/>
          <w:lang w:val="en-US" w:eastAsia="zh-CN"/>
        </w:rPr>
        <w:t xml:space="preserve">  </w:t>
      </w:r>
      <w:r>
        <w:rPr>
          <w:rFonts w:hint="eastAsia" w:ascii="Times New Roman" w:hAnsi="Times New Roman" w:eastAsia="宋体" w:cs="宋体"/>
          <w:sz w:val="24"/>
          <w:szCs w:val="24"/>
          <w:highlight w:val="none"/>
        </w:rPr>
        <w:t>静电接地的具体做法应符合下列</w:t>
      </w:r>
      <w:r>
        <w:rPr>
          <w:rFonts w:hint="eastAsia" w:ascii="Times New Roman" w:hAnsi="Times New Roman" w:eastAsia="宋体" w:cs="宋体"/>
          <w:sz w:val="24"/>
          <w:szCs w:val="24"/>
          <w:highlight w:val="none"/>
          <w:lang w:val="en-US" w:eastAsia="zh-CN"/>
        </w:rPr>
        <w:t>规定</w:t>
      </w:r>
      <w:r>
        <w:rPr>
          <w:rFonts w:hint="eastAsia" w:ascii="Times New Roman" w:hAnsi="Times New Roman" w:eastAsia="宋体" w:cs="宋体"/>
          <w:sz w:val="24"/>
          <w:szCs w:val="24"/>
          <w:highlight w:val="none"/>
          <w:lang w:eastAsia="zh-CN"/>
        </w:rPr>
        <w:t>：</w:t>
      </w:r>
    </w:p>
    <w:p w14:paraId="440ADC83">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1  </w:t>
      </w:r>
      <w:r>
        <w:rPr>
          <w:rFonts w:hint="eastAsia" w:ascii="Times New Roman" w:hAnsi="Times New Roman" w:eastAsia="宋体" w:cs="宋体"/>
          <w:sz w:val="24"/>
          <w:szCs w:val="24"/>
          <w:highlight w:val="none"/>
        </w:rPr>
        <w:t>在管壁或管支座上，应</w:t>
      </w:r>
      <w:r>
        <w:rPr>
          <w:rFonts w:hint="eastAsia" w:ascii="Times New Roman" w:hAnsi="Times New Roman" w:eastAsia="宋体" w:cs="宋体"/>
          <w:sz w:val="24"/>
          <w:szCs w:val="24"/>
          <w:highlight w:val="none"/>
          <w:lang w:eastAsia="zh-CN"/>
        </w:rPr>
        <w:t>设置</w:t>
      </w:r>
      <w:r>
        <w:rPr>
          <w:rFonts w:hint="eastAsia" w:ascii="Times New Roman" w:hAnsi="Times New Roman" w:eastAsia="宋体" w:cs="宋体"/>
          <w:sz w:val="24"/>
          <w:szCs w:val="24"/>
          <w:highlight w:val="none"/>
        </w:rPr>
        <w:t>连接端头作管间或管与接地支、干线间的连接用</w:t>
      </w:r>
      <w:r>
        <w:rPr>
          <w:rFonts w:hint="eastAsia" w:ascii="Times New Roman" w:hAnsi="Times New Roman" w:eastAsia="宋体" w:cs="宋体"/>
          <w:sz w:val="24"/>
          <w:szCs w:val="24"/>
          <w:highlight w:val="none"/>
          <w:lang w:eastAsia="zh-CN"/>
        </w:rPr>
        <w:t>，</w:t>
      </w:r>
      <w:r>
        <w:rPr>
          <w:rFonts w:hint="eastAsia" w:ascii="Times New Roman" w:hAnsi="Times New Roman" w:eastAsia="宋体" w:cs="宋体"/>
          <w:sz w:val="24"/>
          <w:szCs w:val="24"/>
          <w:highlight w:val="none"/>
        </w:rPr>
        <w:t>也可利用管道的固定式支座进行接地。</w:t>
      </w:r>
    </w:p>
    <w:p w14:paraId="6ED43662">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sz w:val="24"/>
          <w:szCs w:val="24"/>
          <w:highlight w:val="none"/>
        </w:rPr>
        <w:t>型钢管架可作为接地</w:t>
      </w:r>
      <w:r>
        <w:rPr>
          <w:rFonts w:hint="eastAsia" w:ascii="Times New Roman" w:hAnsi="Times New Roman" w:eastAsia="宋体" w:cs="宋体"/>
          <w:sz w:val="24"/>
          <w:szCs w:val="24"/>
          <w:highlight w:val="none"/>
          <w:lang w:eastAsia="zh-CN"/>
        </w:rPr>
        <w:t>连接</w:t>
      </w:r>
      <w:r>
        <w:rPr>
          <w:rFonts w:hint="eastAsia" w:ascii="Times New Roman" w:hAnsi="Times New Roman" w:eastAsia="宋体" w:cs="宋体"/>
          <w:sz w:val="24"/>
          <w:szCs w:val="24"/>
          <w:highlight w:val="none"/>
        </w:rPr>
        <w:t>系统的导体使用，并可在管架上焊接连接端头。</w:t>
      </w:r>
    </w:p>
    <w:p w14:paraId="19CB9AD5">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sz w:val="24"/>
          <w:szCs w:val="24"/>
          <w:highlight w:val="none"/>
        </w:rPr>
        <w:t>地上及非直埋的管道与接地支线间应采用挠性连接，并以螺栓紧固。连接线宜选用6mm</w:t>
      </w:r>
      <w:r>
        <w:rPr>
          <w:rFonts w:hint="eastAsia" w:ascii="Times New Roman" w:hAnsi="Times New Roman" w:eastAsia="宋体" w:cs="宋体"/>
          <w:sz w:val="24"/>
          <w:szCs w:val="24"/>
          <w:highlight w:val="none"/>
          <w:vertAlign w:val="superscript"/>
          <w:lang w:val="en-US" w:eastAsia="zh-CN"/>
        </w:rPr>
        <w:t>2</w:t>
      </w:r>
      <w:r>
        <w:rPr>
          <w:rFonts w:hint="eastAsia" w:ascii="Times New Roman" w:hAnsi="Times New Roman" w:eastAsia="宋体" w:cs="宋体"/>
          <w:sz w:val="24"/>
          <w:szCs w:val="24"/>
          <w:highlight w:val="none"/>
        </w:rPr>
        <w:t>多股铜芯聚氯乙烯电线，其长度应留有不小于100mm的裕度。</w:t>
      </w:r>
    </w:p>
    <w:p w14:paraId="65C85A2D">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4  </w:t>
      </w:r>
      <w:r>
        <w:rPr>
          <w:rFonts w:hint="eastAsia" w:ascii="Times New Roman" w:hAnsi="Times New Roman" w:eastAsia="宋体" w:cs="宋体"/>
          <w:sz w:val="24"/>
          <w:szCs w:val="24"/>
          <w:highlight w:val="none"/>
        </w:rPr>
        <w:t>风管及</w:t>
      </w:r>
      <w:r>
        <w:rPr>
          <w:rFonts w:hint="eastAsia" w:ascii="Times New Roman" w:hAnsi="Times New Roman" w:eastAsia="宋体" w:cs="宋体"/>
          <w:sz w:val="24"/>
          <w:szCs w:val="24"/>
          <w:highlight w:val="none"/>
          <w:lang w:eastAsia="zh-CN"/>
        </w:rPr>
        <w:t>隔热</w:t>
      </w:r>
      <w:r>
        <w:rPr>
          <w:rFonts w:hint="eastAsia" w:ascii="Times New Roman" w:hAnsi="Times New Roman" w:eastAsia="宋体" w:cs="宋体"/>
          <w:sz w:val="24"/>
          <w:szCs w:val="24"/>
          <w:highlight w:val="none"/>
        </w:rPr>
        <w:t>层的保护罩当采用薄金属板制作时，应用锡焊咬口，或利用机械固定的螺栓相互连接。金属板间的锡焊长度应大于100mm。</w:t>
      </w:r>
    </w:p>
    <w:p w14:paraId="41A646B1">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5  </w:t>
      </w:r>
      <w:r>
        <w:rPr>
          <w:rFonts w:hint="eastAsia" w:ascii="Times New Roman" w:hAnsi="Times New Roman" w:eastAsia="宋体" w:cs="宋体"/>
          <w:sz w:val="24"/>
          <w:szCs w:val="24"/>
          <w:highlight w:val="none"/>
        </w:rPr>
        <w:t>工艺管道与加热伴管之间，除应利用绑扎用金属丝作连接外，尚应使伴管进汽口及回水口与工艺管道的支座相连接。</w:t>
      </w:r>
    </w:p>
    <w:p w14:paraId="59ED45B1">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 xml:space="preserve">6  </w:t>
      </w:r>
      <w:r>
        <w:rPr>
          <w:rFonts w:hint="eastAsia" w:ascii="Times New Roman" w:hAnsi="Times New Roman" w:eastAsia="宋体" w:cs="宋体"/>
          <w:sz w:val="24"/>
          <w:szCs w:val="24"/>
          <w:highlight w:val="none"/>
        </w:rPr>
        <w:t>整根非导体管道的屏蔽线可分段连接于已接地的管道金属支架上。该管段的所有金属部件均应就近连接在已接地的支架上</w:t>
      </w:r>
      <w:r>
        <w:rPr>
          <w:rFonts w:hint="eastAsia" w:ascii="Times New Roman" w:hAnsi="Times New Roman" w:eastAsia="宋体"/>
          <w:highlight w:val="none"/>
          <w:lang w:eastAsia="zh-CN"/>
        </w:rPr>
        <w:t>。</w:t>
      </w:r>
    </w:p>
    <w:p w14:paraId="33675751">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highlight w:val="none"/>
        </w:rPr>
      </w:pPr>
      <w:r>
        <w:rPr>
          <w:rFonts w:hint="eastAsia" w:ascii="Times New Roman" w:hAnsi="Times New Roman" w:eastAsia="宋体" w:cs="宋体"/>
          <w:sz w:val="24"/>
          <w:szCs w:val="24"/>
          <w:highlight w:val="none"/>
          <w:lang w:val="en-US" w:eastAsia="zh-CN"/>
        </w:rPr>
        <w:t xml:space="preserve">7  </w:t>
      </w:r>
      <w:r>
        <w:rPr>
          <w:rFonts w:hint="eastAsia" w:ascii="Times New Roman" w:hAnsi="Times New Roman" w:eastAsia="宋体" w:cs="宋体"/>
          <w:sz w:val="24"/>
          <w:szCs w:val="24"/>
          <w:highlight w:val="none"/>
        </w:rPr>
        <w:t>管网中的软管应尽量使用具有金属螺旋线或金属保护网的。金属螺旋线、金属保护网和软管两端的</w:t>
      </w:r>
      <w:r>
        <w:rPr>
          <w:rFonts w:hint="eastAsia" w:ascii="Times New Roman" w:hAnsi="Times New Roman" w:eastAsia="宋体" w:cs="宋体"/>
          <w:sz w:val="24"/>
          <w:szCs w:val="24"/>
          <w:highlight w:val="none"/>
          <w:lang w:eastAsia="zh-CN"/>
        </w:rPr>
        <w:t>金具</w:t>
      </w:r>
      <w:r>
        <w:rPr>
          <w:rFonts w:hint="eastAsia" w:ascii="Times New Roman" w:hAnsi="Times New Roman" w:eastAsia="宋体" w:cs="宋体"/>
          <w:sz w:val="24"/>
          <w:szCs w:val="24"/>
          <w:highlight w:val="none"/>
        </w:rPr>
        <w:t>应相互连接，并在一端接地。导电橡胶制软管、涂导电漆的硬质</w:t>
      </w:r>
      <w:r>
        <w:rPr>
          <w:rFonts w:hint="eastAsia" w:ascii="Times New Roman" w:hAnsi="Times New Roman" w:eastAsia="宋体" w:cs="宋体"/>
          <w:sz w:val="24"/>
          <w:szCs w:val="24"/>
          <w:highlight w:val="none"/>
          <w:lang w:val="en-US" w:eastAsia="zh-CN"/>
        </w:rPr>
        <w:t>绝缘</w:t>
      </w:r>
      <w:r>
        <w:rPr>
          <w:rFonts w:hint="eastAsia" w:ascii="Times New Roman" w:hAnsi="Times New Roman" w:eastAsia="宋体" w:cs="宋体"/>
          <w:sz w:val="24"/>
          <w:szCs w:val="24"/>
          <w:highlight w:val="none"/>
        </w:rPr>
        <w:t>管应装设与之紧密结合的金属箍</w:t>
      </w:r>
      <w:r>
        <w:rPr>
          <w:rFonts w:hint="eastAsia" w:ascii="Times New Roman" w:hAnsi="Times New Roman" w:eastAsia="宋体" w:cs="宋体"/>
          <w:sz w:val="24"/>
          <w:szCs w:val="24"/>
          <w:highlight w:val="none"/>
          <w:lang w:eastAsia="zh-CN"/>
        </w:rPr>
        <w:t>并</w:t>
      </w:r>
      <w:r>
        <w:rPr>
          <w:rFonts w:hint="eastAsia" w:ascii="Times New Roman" w:hAnsi="Times New Roman" w:eastAsia="宋体" w:cs="宋体"/>
          <w:sz w:val="24"/>
          <w:szCs w:val="24"/>
          <w:highlight w:val="none"/>
        </w:rPr>
        <w:t>接地。</w:t>
      </w:r>
    </w:p>
    <w:p w14:paraId="3D305B13">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highlight w:val="none"/>
        </w:rPr>
      </w:pPr>
      <w:r>
        <w:rPr>
          <w:rFonts w:hint="eastAsia" w:ascii="Times New Roman" w:hAnsi="Times New Roman" w:eastAsia="宋体" w:cs="宋体"/>
          <w:sz w:val="24"/>
          <w:highlight w:val="none"/>
          <w:lang w:val="en-US" w:eastAsia="zh-CN"/>
        </w:rPr>
        <w:t>8  平行管道净距小于100mm时，应每隔20m加跨接线。当管道交叉且净距小于100mm时，应加跨接线。</w:t>
      </w:r>
    </w:p>
    <w:p w14:paraId="083746AE">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highlight w:val="none"/>
          <w:lang w:val="en-US" w:eastAsia="zh-CN"/>
        </w:rPr>
      </w:pPr>
      <w:r>
        <w:rPr>
          <w:rFonts w:hint="eastAsia" w:ascii="Times New Roman" w:hAnsi="Times New Roman" w:eastAsia="宋体" w:cs="宋体"/>
          <w:sz w:val="24"/>
          <w:highlight w:val="none"/>
          <w:lang w:val="en-US" w:eastAsia="zh-CN"/>
        </w:rPr>
        <w:t>9  有静电接地要求的管道，当每对法兰或螺纹接头间电阻值大于0.0</w:t>
      </w:r>
      <w:r>
        <w:rPr>
          <w:rFonts w:hint="default" w:ascii="Times New Roman" w:hAnsi="Times New Roman" w:eastAsia="宋体" w:cs="Times New Roman"/>
          <w:sz w:val="24"/>
          <w:highlight w:val="none"/>
          <w:lang w:val="en-US" w:eastAsia="zh-CN"/>
        </w:rPr>
        <w:t>3Ω</w:t>
      </w:r>
      <w:r>
        <w:rPr>
          <w:rFonts w:hint="eastAsia" w:ascii="Times New Roman" w:hAnsi="Times New Roman" w:eastAsia="宋体" w:cs="宋体"/>
          <w:sz w:val="24"/>
          <w:highlight w:val="none"/>
          <w:lang w:val="en-US" w:eastAsia="zh-CN"/>
        </w:rPr>
        <w:t>时，应有导线跨接。</w:t>
      </w:r>
    </w:p>
    <w:p w14:paraId="683601A6">
      <w:pPr>
        <w:keepNext w:val="0"/>
        <w:keepLines w:val="0"/>
        <w:pageBreakBefore w:val="0"/>
        <w:widowControl w:val="0"/>
        <w:tabs>
          <w:tab w:val="left" w:pos="1680"/>
        </w:tabs>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u w:val="none"/>
          <w:lang w:val="en-US" w:eastAsia="zh-CN"/>
        </w:rPr>
      </w:pPr>
      <w:r>
        <w:rPr>
          <w:rFonts w:hint="eastAsia" w:ascii="Times New Roman" w:hAnsi="Times New Roman" w:eastAsia="宋体" w:cs="宋体"/>
          <w:sz w:val="24"/>
          <w:highlight w:val="none"/>
          <w:lang w:val="en-US" w:eastAsia="zh-CN"/>
        </w:rPr>
        <w:t>10  当金属法兰采用金属螺栓或卡子紧固时，一般可不必另装静电接地线，但应保证至少有两个螺栓或卡子间具有良好的导电接触面。</w:t>
      </w:r>
    </w:p>
    <w:p w14:paraId="32BA4BA0">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Times New Roman" w:hAnsi="Times New Roman" w:eastAsia="宋体" w:cs="宋体"/>
          <w:color w:val="FF0000"/>
          <w:sz w:val="24"/>
          <w:szCs w:val="24"/>
          <w:lang w:eastAsia="zh-CN"/>
        </w:rPr>
      </w:pPr>
      <w:r>
        <w:rPr>
          <w:rFonts w:hint="eastAsia" w:ascii="Times New Roman" w:hAnsi="Times New Roman" w:eastAsia="宋体" w:cs="宋体"/>
          <w:color w:val="FF0000"/>
          <w:sz w:val="24"/>
          <w:szCs w:val="24"/>
          <w:lang w:eastAsia="zh-CN"/>
        </w:rPr>
        <w:br w:type="page"/>
      </w:r>
    </w:p>
    <w:p w14:paraId="00591420">
      <w:pPr>
        <w:pStyle w:val="2"/>
        <w:keepNext/>
        <w:keepLines/>
        <w:pageBreakBefore/>
        <w:spacing w:before="160" w:after="160" w:line="480" w:lineRule="auto"/>
        <w:jc w:val="center"/>
        <w:rPr>
          <w:rFonts w:hint="default" w:ascii="Times New Roman" w:hAnsi="Times New Roman" w:eastAsia="宋体" w:cs="Times New Roman"/>
          <w:color w:val="000000" w:themeColor="text1"/>
          <w:sz w:val="32"/>
          <w:szCs w:val="24"/>
          <w:highlight w:val="none"/>
          <w14:textFill>
            <w14:solidFill>
              <w14:schemeClr w14:val="tx1"/>
            </w14:solidFill>
          </w14:textFill>
        </w:rPr>
      </w:pPr>
      <w:bookmarkStart w:id="40" w:name="_Toc10979"/>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8</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24"/>
          <w:highlight w:val="none"/>
          <w14:textFill>
            <w14:solidFill>
              <w14:schemeClr w14:val="tx1"/>
            </w14:solidFill>
          </w14:textFill>
        </w:rPr>
        <w:t>其它要求</w:t>
      </w:r>
      <w:bookmarkEnd w:id="40"/>
    </w:p>
    <w:p w14:paraId="2D0C0E8D">
      <w:pPr>
        <w:pStyle w:val="2"/>
        <w:keepNext/>
        <w:keepLines/>
        <w:spacing w:before="160" w:after="160" w:line="480" w:lineRule="auto"/>
        <w:jc w:val="center"/>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8</w:t>
      </w:r>
      <w:r>
        <w:rPr>
          <w:rFonts w:hint="eastAsia" w:ascii="Times New Roman" w:hAnsi="Times New Roman" w:eastAsia="宋体" w:cs="Times New Roman"/>
          <w:color w:val="000000" w:themeColor="text1"/>
          <w:sz w:val="28"/>
          <w:szCs w:val="28"/>
          <w:highlight w:val="none"/>
          <w14:textFill>
            <w14:solidFill>
              <w14:schemeClr w14:val="tx1"/>
            </w14:solidFill>
          </w14:textFill>
        </w:rPr>
        <w:t>.1</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14:textFill>
            <w14:solidFill>
              <w14:schemeClr w14:val="tx1"/>
            </w14:solidFill>
          </w14:textFill>
        </w:rPr>
        <w:t>对工艺设备的要求</w:t>
      </w:r>
    </w:p>
    <w:p w14:paraId="21278302">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8.1.1  </w:t>
      </w:r>
      <w:r>
        <w:rPr>
          <w:rFonts w:hint="eastAsia" w:ascii="Times New Roman" w:hAnsi="Times New Roman" w:eastAsia="宋体" w:cs="宋体"/>
          <w:sz w:val="24"/>
          <w:szCs w:val="24"/>
        </w:rPr>
        <w:t>在满足其它条件的情况下，应优先选用相互接触而较少产生静电的材质</w:t>
      </w:r>
      <w:r>
        <w:rPr>
          <w:rFonts w:hint="eastAsia" w:ascii="Times New Roman" w:hAnsi="Times New Roman" w:eastAsia="宋体" w:cs="宋体"/>
          <w:sz w:val="24"/>
          <w:szCs w:val="24"/>
          <w:lang w:eastAsia="zh-CN"/>
        </w:rPr>
        <w:t>。</w:t>
      </w:r>
    </w:p>
    <w:p w14:paraId="26D56416">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8.1.2  </w:t>
      </w:r>
      <w:r>
        <w:rPr>
          <w:rFonts w:hint="eastAsia" w:ascii="Times New Roman" w:hAnsi="Times New Roman" w:eastAsia="宋体" w:cs="宋体"/>
          <w:spacing w:val="-6"/>
          <w:sz w:val="24"/>
          <w:szCs w:val="24"/>
        </w:rPr>
        <w:t>对由于摩擦面能持续产生静电的部位、大量贮存带电体的容器和移动式装置等，应尽量使用金属材料制作，如需要涂漆，漆的电阻率应小于带电体的电阻</w:t>
      </w:r>
      <w:r>
        <w:rPr>
          <w:rFonts w:hint="eastAsia" w:ascii="Times New Roman" w:hAnsi="Times New Roman" w:eastAsia="宋体" w:cs="宋体"/>
          <w:spacing w:val="-6"/>
          <w:sz w:val="24"/>
          <w:szCs w:val="24"/>
          <w:lang w:eastAsia="zh-CN"/>
        </w:rPr>
        <w:t>率</w:t>
      </w:r>
      <w:r>
        <w:rPr>
          <w:rFonts w:hint="eastAsia" w:ascii="Times New Roman" w:hAnsi="Times New Roman" w:eastAsia="宋体" w:cs="宋体"/>
          <w:spacing w:val="-6"/>
          <w:sz w:val="24"/>
          <w:szCs w:val="24"/>
        </w:rPr>
        <w:t>。</w:t>
      </w:r>
    </w:p>
    <w:p w14:paraId="1C11EB2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8.1.3  </w:t>
      </w:r>
      <w:r>
        <w:rPr>
          <w:rFonts w:hint="eastAsia" w:ascii="Times New Roman" w:hAnsi="Times New Roman" w:eastAsia="宋体" w:cs="宋体"/>
          <w:sz w:val="24"/>
          <w:szCs w:val="24"/>
        </w:rPr>
        <w:t>对于不能使用金属材料的部位，应尽量选用材质均匀、导电性能好的橡胶、树脂、纤维或塑料等制作。</w:t>
      </w:r>
    </w:p>
    <w:p w14:paraId="0F8B0AB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8.1.4  </w:t>
      </w:r>
      <w:r>
        <w:rPr>
          <w:rFonts w:hint="eastAsia" w:ascii="Times New Roman" w:hAnsi="Times New Roman" w:eastAsia="宋体" w:cs="宋体"/>
          <w:sz w:val="24"/>
          <w:szCs w:val="24"/>
        </w:rPr>
        <w:t>应做好设备各部位金属部件间的连接，</w:t>
      </w:r>
      <w:r>
        <w:rPr>
          <w:rFonts w:hint="eastAsia" w:ascii="Times New Roman" w:hAnsi="Times New Roman" w:eastAsia="宋体" w:cs="宋体"/>
          <w:sz w:val="24"/>
          <w:szCs w:val="24"/>
          <w:lang w:val="en-US" w:eastAsia="zh-CN"/>
        </w:rPr>
        <w:t>严禁</w:t>
      </w:r>
      <w:r>
        <w:rPr>
          <w:rFonts w:hint="eastAsia" w:ascii="Times New Roman" w:hAnsi="Times New Roman" w:eastAsia="宋体" w:cs="宋体"/>
          <w:sz w:val="24"/>
          <w:szCs w:val="24"/>
        </w:rPr>
        <w:t>存在与</w:t>
      </w:r>
      <w:r>
        <w:rPr>
          <w:rFonts w:hint="eastAsia" w:ascii="Times New Roman" w:hAnsi="Times New Roman" w:eastAsia="宋体" w:cs="宋体"/>
          <w:sz w:val="24"/>
          <w:szCs w:val="24"/>
          <w:lang w:eastAsia="zh-CN"/>
        </w:rPr>
        <w:t>地</w:t>
      </w:r>
      <w:r>
        <w:rPr>
          <w:rFonts w:hint="eastAsia" w:ascii="Times New Roman" w:hAnsi="Times New Roman" w:eastAsia="宋体" w:cs="宋体"/>
          <w:sz w:val="24"/>
          <w:szCs w:val="24"/>
        </w:rPr>
        <w:t>绝缘的</w:t>
      </w:r>
      <w:r>
        <w:rPr>
          <w:rFonts w:hint="eastAsia" w:ascii="Times New Roman" w:hAnsi="Times New Roman" w:eastAsia="宋体" w:cs="宋体"/>
          <w:sz w:val="24"/>
          <w:szCs w:val="24"/>
          <w:lang w:eastAsia="zh-CN"/>
        </w:rPr>
        <w:t>金</w:t>
      </w:r>
      <w:r>
        <w:rPr>
          <w:rFonts w:hint="eastAsia" w:ascii="Times New Roman" w:hAnsi="Times New Roman" w:eastAsia="宋体" w:cs="宋体"/>
          <w:sz w:val="24"/>
          <w:szCs w:val="24"/>
        </w:rPr>
        <w:t>属体。</w:t>
      </w:r>
    </w:p>
    <w:p w14:paraId="7517BFE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8.1.5  </w:t>
      </w:r>
      <w:r>
        <w:rPr>
          <w:rFonts w:hint="eastAsia" w:ascii="Times New Roman" w:hAnsi="Times New Roman" w:eastAsia="宋体" w:cs="宋体"/>
          <w:sz w:val="24"/>
          <w:szCs w:val="24"/>
        </w:rPr>
        <w:t>应根据设备安装的位置，设置静电</w:t>
      </w:r>
      <w:r>
        <w:rPr>
          <w:rFonts w:hint="eastAsia" w:ascii="Times New Roman" w:hAnsi="Times New Roman" w:eastAsia="宋体" w:cs="宋体"/>
          <w:sz w:val="24"/>
          <w:szCs w:val="24"/>
          <w:lang w:eastAsia="zh-CN"/>
        </w:rPr>
        <w:t>接地</w:t>
      </w:r>
      <w:r>
        <w:rPr>
          <w:rFonts w:hint="eastAsia" w:ascii="Times New Roman" w:hAnsi="Times New Roman" w:eastAsia="宋体" w:cs="宋体"/>
          <w:sz w:val="24"/>
          <w:szCs w:val="24"/>
        </w:rPr>
        <w:t>连接端头。该端头应与设备本体同时制造和安装，尽量避免现场焊接或钻孔。</w:t>
      </w:r>
    </w:p>
    <w:p w14:paraId="3206137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8.1.6  </w:t>
      </w:r>
      <w:r>
        <w:rPr>
          <w:rFonts w:hint="eastAsia" w:ascii="Times New Roman" w:hAnsi="Times New Roman" w:eastAsia="宋体" w:cs="宋体"/>
          <w:sz w:val="24"/>
          <w:szCs w:val="24"/>
          <w:highlight w:val="none"/>
        </w:rPr>
        <w:t>粉体处理系统与料仓设计中不宜采用非金属管</w:t>
      </w:r>
      <w:r>
        <w:rPr>
          <w:rFonts w:hint="eastAsia" w:ascii="Times New Roman" w:hAnsi="Times New Roman" w:eastAsia="宋体" w:cs="宋体"/>
          <w:sz w:val="24"/>
          <w:szCs w:val="24"/>
          <w:highlight w:val="none"/>
          <w:lang w:eastAsia="zh-CN"/>
        </w:rPr>
        <w:t>道</w:t>
      </w:r>
      <w:r>
        <w:rPr>
          <w:rFonts w:hint="eastAsia" w:ascii="Times New Roman" w:hAnsi="Times New Roman" w:eastAsia="宋体" w:cs="宋体"/>
          <w:sz w:val="24"/>
          <w:szCs w:val="24"/>
          <w:highlight w:val="none"/>
        </w:rPr>
        <w:t>和非金属处理设备。接触可燃性粉体或粉尘的非金属零部件，宜采用电阻率</w:t>
      </w:r>
      <w:r>
        <w:rPr>
          <w:rFonts w:hint="default" w:ascii="Times New Roman" w:hAnsi="Times New Roman" w:eastAsia="宋体" w:cs="Times New Roman"/>
          <w:sz w:val="24"/>
          <w:szCs w:val="24"/>
          <w:highlight w:val="none"/>
        </w:rPr>
        <w:t>不大于109Ω·m</w:t>
      </w:r>
      <w:r>
        <w:rPr>
          <w:rFonts w:hint="eastAsia" w:ascii="Times New Roman" w:hAnsi="Times New Roman" w:eastAsia="宋体" w:cs="宋体"/>
          <w:sz w:val="24"/>
          <w:szCs w:val="24"/>
          <w:highlight w:val="none"/>
        </w:rPr>
        <w:t>的防静电材料，并应做间接静电接地处理。</w:t>
      </w:r>
    </w:p>
    <w:p w14:paraId="5F599F6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8.1.7  </w:t>
      </w:r>
      <w:r>
        <w:rPr>
          <w:rFonts w:hint="eastAsia" w:ascii="Times New Roman" w:hAnsi="Times New Roman" w:eastAsia="宋体" w:cs="宋体"/>
          <w:sz w:val="24"/>
          <w:szCs w:val="24"/>
          <w:highlight w:val="none"/>
        </w:rPr>
        <w:t>石油化工粉体料仓内部严禁有与地绝缘的金属构件和金属突出物。</w:t>
      </w:r>
    </w:p>
    <w:p w14:paraId="7A3774F7">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8.1.8  </w:t>
      </w:r>
      <w:r>
        <w:rPr>
          <w:rFonts w:hint="eastAsia" w:ascii="Times New Roman" w:hAnsi="Times New Roman" w:eastAsia="宋体" w:cs="宋体"/>
          <w:sz w:val="24"/>
          <w:szCs w:val="24"/>
          <w:highlight w:val="none"/>
        </w:rPr>
        <w:t>石油化工粉体料仓的接地设计应包括消除人体静电的接地措施和备用接地端子等。</w:t>
      </w:r>
    </w:p>
    <w:p w14:paraId="2CA1ED4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8.1.9  </w:t>
      </w:r>
      <w:r>
        <w:rPr>
          <w:rFonts w:hint="eastAsia" w:ascii="Times New Roman" w:hAnsi="Times New Roman" w:eastAsia="宋体" w:cs="宋体"/>
          <w:sz w:val="24"/>
          <w:szCs w:val="24"/>
          <w:highlight w:val="none"/>
        </w:rPr>
        <w:t>料仓内壁有非金属材料涂层时,其厚度不宜大于2mm。当非金属材料涂层的厚度大于2mm时,应选用体电阻</w:t>
      </w:r>
      <w:r>
        <w:rPr>
          <w:rFonts w:hint="default" w:ascii="Times New Roman" w:hAnsi="Times New Roman" w:eastAsia="宋体" w:cs="Times New Roman"/>
          <w:sz w:val="24"/>
          <w:szCs w:val="24"/>
          <w:highlight w:val="none"/>
        </w:rPr>
        <w:t>率不大于109Ω·m的</w:t>
      </w:r>
      <w:r>
        <w:rPr>
          <w:rFonts w:hint="eastAsia" w:ascii="Times New Roman" w:hAnsi="Times New Roman" w:eastAsia="宋体" w:cs="宋体"/>
          <w:sz w:val="24"/>
          <w:szCs w:val="24"/>
          <w:highlight w:val="none"/>
        </w:rPr>
        <w:t>防静电材料。</w:t>
      </w:r>
    </w:p>
    <w:p w14:paraId="721AC1B4">
      <w:pPr>
        <w:pStyle w:val="2"/>
        <w:keepNext/>
        <w:keepLines/>
        <w:pageBreakBefore w:val="0"/>
        <w:widowControl w:val="0"/>
        <w:kinsoku/>
        <w:wordWrap/>
        <w:overflowPunct/>
        <w:topLinePunct w:val="0"/>
        <w:autoSpaceDE/>
        <w:autoSpaceDN/>
        <w:bidi w:val="0"/>
        <w:adjustRightInd/>
        <w:snapToGrid/>
        <w:spacing w:before="160" w:after="160" w:line="360" w:lineRule="auto"/>
        <w:ind w:firstLine="562" w:firstLineChars="200"/>
        <w:jc w:val="center"/>
        <w:textAlignment w:val="auto"/>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8</w:t>
      </w:r>
      <w:r>
        <w:rPr>
          <w:rFonts w:hint="eastAsia" w:ascii="Times New Roman" w:hAnsi="Times New Roman" w:eastAsia="宋体" w:cs="Times New Roman"/>
          <w:color w:val="000000" w:themeColor="text1"/>
          <w:sz w:val="28"/>
          <w:szCs w:val="28"/>
          <w:highlight w:val="none"/>
          <w14:textFill>
            <w14:solidFill>
              <w14:schemeClr w14:val="tx1"/>
            </w14:solidFill>
          </w14:textFill>
        </w:rPr>
        <w:t>.2</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14:textFill>
            <w14:solidFill>
              <w14:schemeClr w14:val="tx1"/>
            </w14:solidFill>
          </w14:textFill>
        </w:rPr>
        <w:t>对工艺生产的要求</w:t>
      </w:r>
    </w:p>
    <w:p w14:paraId="27898A2B">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8.2.1  </w:t>
      </w:r>
      <w:r>
        <w:rPr>
          <w:rFonts w:hint="eastAsia" w:ascii="Times New Roman" w:hAnsi="Times New Roman" w:eastAsia="宋体" w:cs="宋体"/>
          <w:sz w:val="24"/>
          <w:szCs w:val="24"/>
          <w:highlight w:val="none"/>
        </w:rPr>
        <w:t>为降低物体的</w:t>
      </w:r>
      <w:r>
        <w:rPr>
          <w:rFonts w:hint="eastAsia" w:ascii="Times New Roman" w:hAnsi="Times New Roman" w:eastAsia="宋体" w:cs="宋体"/>
          <w:sz w:val="24"/>
          <w:szCs w:val="24"/>
          <w:highlight w:val="none"/>
          <w:lang w:eastAsia="zh-CN"/>
        </w:rPr>
        <w:t>泄漏</w:t>
      </w:r>
      <w:r>
        <w:rPr>
          <w:rFonts w:hint="eastAsia" w:ascii="Times New Roman" w:hAnsi="Times New Roman" w:eastAsia="宋体" w:cs="宋体"/>
          <w:sz w:val="24"/>
          <w:szCs w:val="24"/>
          <w:highlight w:val="none"/>
        </w:rPr>
        <w:t>电阻值，应选择合适的抗静电剂或导电涂料。</w:t>
      </w:r>
    </w:p>
    <w:p w14:paraId="1CE58841">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8.2.2  </w:t>
      </w:r>
      <w:r>
        <w:rPr>
          <w:rFonts w:hint="eastAsia" w:ascii="Times New Roman" w:hAnsi="Times New Roman" w:eastAsia="宋体" w:cs="宋体"/>
          <w:sz w:val="24"/>
          <w:szCs w:val="24"/>
          <w:highlight w:val="none"/>
        </w:rPr>
        <w:t>在生产流程中应采取适当措施确保静置时间和</w:t>
      </w:r>
      <w:r>
        <w:rPr>
          <w:rFonts w:hint="eastAsia" w:ascii="Times New Roman" w:hAnsi="Times New Roman" w:eastAsia="宋体" w:cs="宋体"/>
          <w:sz w:val="24"/>
          <w:szCs w:val="24"/>
          <w:highlight w:val="none"/>
          <w:lang w:eastAsia="zh-CN"/>
        </w:rPr>
        <w:t>缓和</w:t>
      </w:r>
      <w:r>
        <w:rPr>
          <w:rFonts w:hint="eastAsia" w:ascii="Times New Roman" w:hAnsi="Times New Roman" w:eastAsia="宋体" w:cs="宋体"/>
          <w:sz w:val="24"/>
          <w:szCs w:val="24"/>
          <w:highlight w:val="none"/>
        </w:rPr>
        <w:t>时间。液体的静置时间应符合表</w:t>
      </w:r>
      <w:r>
        <w:rPr>
          <w:rFonts w:hint="eastAsia" w:ascii="Times New Roman" w:hAnsi="Times New Roman" w:eastAsia="宋体" w:cs="宋体"/>
          <w:sz w:val="24"/>
          <w:szCs w:val="24"/>
          <w:highlight w:val="none"/>
          <w:lang w:val="en-US" w:eastAsia="zh-CN"/>
        </w:rPr>
        <w:t>8.2.2</w:t>
      </w:r>
      <w:r>
        <w:rPr>
          <w:rFonts w:hint="eastAsia" w:ascii="Times New Roman" w:hAnsi="Times New Roman" w:eastAsia="宋体" w:cs="宋体"/>
          <w:sz w:val="24"/>
          <w:szCs w:val="24"/>
          <w:highlight w:val="none"/>
        </w:rPr>
        <w:t>的规定。流动物体的级和时间应不小于30s。</w:t>
      </w:r>
    </w:p>
    <w:p w14:paraId="3E3A9640">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outlineLvl w:val="9"/>
        <w:rPr>
          <w:rFonts w:hint="eastAsia" w:ascii="Times New Roman" w:hAnsi="Times New Roman" w:eastAsia="宋体" w:cs="宋体"/>
          <w:sz w:val="24"/>
          <w:szCs w:val="24"/>
        </w:rPr>
      </w:pPr>
      <w:r>
        <w:rPr>
          <w:rFonts w:hint="eastAsia" w:ascii="Times New Roman" w:hAnsi="Times New Roman" w:eastAsia="宋体" w:cs="宋体"/>
          <w:sz w:val="24"/>
          <w:szCs w:val="24"/>
        </w:rPr>
        <w:t>表</w:t>
      </w:r>
      <w:r>
        <w:rPr>
          <w:rFonts w:hint="eastAsia" w:ascii="Times New Roman" w:hAnsi="Times New Roman" w:eastAsia="宋体" w:cs="宋体"/>
          <w:sz w:val="24"/>
          <w:szCs w:val="24"/>
          <w:lang w:val="en-US" w:eastAsia="zh-CN"/>
        </w:rPr>
        <w:t xml:space="preserve">8.2.2    </w:t>
      </w:r>
      <w:r>
        <w:rPr>
          <w:rFonts w:hint="eastAsia" w:ascii="Times New Roman" w:hAnsi="Times New Roman" w:eastAsia="宋体" w:cs="宋体"/>
          <w:sz w:val="24"/>
          <w:szCs w:val="24"/>
        </w:rPr>
        <w:t>静置时间</w:t>
      </w:r>
      <w:r>
        <w:rPr>
          <w:rFonts w:hint="eastAsia" w:ascii="Times New Roman" w:hAnsi="Times New Roman" w:eastAsia="宋体" w:cs="宋体"/>
          <w:sz w:val="24"/>
          <w:szCs w:val="24"/>
          <w:lang w:eastAsia="zh-CN"/>
        </w:rPr>
        <w:t>表</w:t>
      </w:r>
      <w:r>
        <w:rPr>
          <w:rFonts w:hint="eastAsia" w:ascii="Times New Roman" w:hAnsi="Times New Roman" w:eastAsia="宋体" w:cs="宋体"/>
          <w:sz w:val="24"/>
          <w:szCs w:val="24"/>
          <w:lang w:val="en-US" w:eastAsia="zh-CN"/>
        </w:rPr>
        <w:t xml:space="preserve">   </w:t>
      </w:r>
      <w:r>
        <w:rPr>
          <w:rFonts w:hint="eastAsia" w:ascii="Times New Roman" w:hAnsi="Times New Roman" w:eastAsia="宋体" w:cs="宋体"/>
          <w:sz w:val="24"/>
          <w:szCs w:val="24"/>
        </w:rPr>
        <w:t>单位:分</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2"/>
        <w:gridCol w:w="1224"/>
        <w:gridCol w:w="1224"/>
        <w:gridCol w:w="1224"/>
        <w:gridCol w:w="1225"/>
      </w:tblGrid>
      <w:tr w14:paraId="56D9D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vMerge w:val="restart"/>
          </w:tcPr>
          <w:p w14:paraId="5AFFC9D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rPr>
              <w:t>液体电导</w:t>
            </w:r>
            <w:r>
              <w:rPr>
                <w:rFonts w:hint="eastAsia" w:ascii="Times New Roman" w:hAnsi="Times New Roman" w:eastAsia="宋体" w:cs="宋体"/>
                <w:sz w:val="24"/>
                <w:szCs w:val="24"/>
                <w:lang w:eastAsia="zh-CN"/>
              </w:rPr>
              <w:t>率</w:t>
            </w:r>
          </w:p>
          <w:p w14:paraId="2DF901A3">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S/m</w:t>
            </w:r>
          </w:p>
        </w:tc>
        <w:tc>
          <w:tcPr>
            <w:tcW w:w="4897" w:type="dxa"/>
            <w:gridSpan w:val="4"/>
          </w:tcPr>
          <w:p w14:paraId="04611A60">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vertAlign w:val="baseline"/>
                <w:lang w:eastAsia="zh-CN"/>
              </w:rPr>
              <w:t>液体体积</w:t>
            </w:r>
            <w:r>
              <w:rPr>
                <w:rFonts w:hint="eastAsia" w:ascii="Times New Roman" w:hAnsi="Times New Roman" w:eastAsia="宋体" w:cs="宋体"/>
                <w:sz w:val="24"/>
                <w:szCs w:val="24"/>
              </w:rPr>
              <w:t>(m</w:t>
            </w:r>
            <w:r>
              <w:rPr>
                <w:rFonts w:hint="eastAsia" w:ascii="Times New Roman" w:hAnsi="Times New Roman" w:eastAsia="宋体" w:cs="宋体"/>
                <w:sz w:val="24"/>
                <w:szCs w:val="24"/>
                <w:vertAlign w:val="superscript"/>
                <w:lang w:val="en-US" w:eastAsia="zh-CN"/>
              </w:rPr>
              <w:t>3</w:t>
            </w:r>
            <w:r>
              <w:rPr>
                <w:rFonts w:hint="eastAsia" w:ascii="Times New Roman" w:hAnsi="Times New Roman" w:eastAsia="宋体" w:cs="宋体"/>
                <w:sz w:val="24"/>
                <w:szCs w:val="24"/>
              </w:rPr>
              <w:t>)</w:t>
            </w:r>
          </w:p>
        </w:tc>
      </w:tr>
      <w:tr w14:paraId="2782F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vMerge w:val="continue"/>
          </w:tcPr>
          <w:p w14:paraId="0736441F">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p>
        </w:tc>
        <w:tc>
          <w:tcPr>
            <w:tcW w:w="1224" w:type="dxa"/>
          </w:tcPr>
          <w:p w14:paraId="3BE44ACF">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&lt;10</w:t>
            </w:r>
          </w:p>
        </w:tc>
        <w:tc>
          <w:tcPr>
            <w:tcW w:w="1224" w:type="dxa"/>
          </w:tcPr>
          <w:p w14:paraId="2486EFAC">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10~50</w:t>
            </w:r>
          </w:p>
        </w:tc>
        <w:tc>
          <w:tcPr>
            <w:tcW w:w="1224" w:type="dxa"/>
          </w:tcPr>
          <w:p w14:paraId="653AE965">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50~5000</w:t>
            </w:r>
          </w:p>
        </w:tc>
        <w:tc>
          <w:tcPr>
            <w:tcW w:w="1225" w:type="dxa"/>
          </w:tcPr>
          <w:p w14:paraId="7B15F86C">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&gt;5000</w:t>
            </w:r>
          </w:p>
        </w:tc>
      </w:tr>
      <w:tr w14:paraId="3A74A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tcPr>
          <w:p w14:paraId="43DC1FAE">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&gt;10</w:t>
            </w:r>
            <w:r>
              <w:rPr>
                <w:rFonts w:hint="eastAsia" w:ascii="Times New Roman" w:hAnsi="Times New Roman" w:eastAsia="宋体" w:cs="宋体"/>
                <w:sz w:val="24"/>
                <w:szCs w:val="24"/>
                <w:vertAlign w:val="superscript"/>
              </w:rPr>
              <w:t>-</w:t>
            </w:r>
            <w:r>
              <w:rPr>
                <w:rFonts w:hint="eastAsia" w:ascii="Times New Roman" w:hAnsi="Times New Roman" w:eastAsia="宋体" w:cs="宋体"/>
                <w:sz w:val="24"/>
                <w:szCs w:val="24"/>
                <w:vertAlign w:val="superscript"/>
                <w:lang w:val="en-US" w:eastAsia="zh-CN"/>
              </w:rPr>
              <w:t>8</w:t>
            </w:r>
          </w:p>
        </w:tc>
        <w:tc>
          <w:tcPr>
            <w:tcW w:w="1224" w:type="dxa"/>
          </w:tcPr>
          <w:p w14:paraId="073379D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w:t>
            </w:r>
          </w:p>
        </w:tc>
        <w:tc>
          <w:tcPr>
            <w:tcW w:w="1224" w:type="dxa"/>
          </w:tcPr>
          <w:p w14:paraId="66D8C49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w:t>
            </w:r>
          </w:p>
        </w:tc>
        <w:tc>
          <w:tcPr>
            <w:tcW w:w="1224" w:type="dxa"/>
          </w:tcPr>
          <w:p w14:paraId="09AE4F28">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w:t>
            </w:r>
          </w:p>
        </w:tc>
        <w:tc>
          <w:tcPr>
            <w:tcW w:w="1225" w:type="dxa"/>
          </w:tcPr>
          <w:p w14:paraId="745732C7">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2</w:t>
            </w:r>
          </w:p>
        </w:tc>
      </w:tr>
      <w:tr w14:paraId="46565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tcPr>
          <w:p w14:paraId="34360EBE">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&gt;10</w:t>
            </w:r>
            <w:r>
              <w:rPr>
                <w:rFonts w:hint="eastAsia" w:ascii="Times New Roman" w:hAnsi="Times New Roman" w:eastAsia="宋体" w:cs="宋体"/>
                <w:sz w:val="24"/>
                <w:szCs w:val="24"/>
                <w:vertAlign w:val="superscript"/>
              </w:rPr>
              <w:t>-1</w:t>
            </w:r>
            <w:r>
              <w:rPr>
                <w:rFonts w:hint="eastAsia" w:ascii="Times New Roman" w:hAnsi="Times New Roman" w:eastAsia="宋体" w:cs="宋体"/>
                <w:sz w:val="24"/>
                <w:szCs w:val="24"/>
                <w:vertAlign w:val="superscript"/>
                <w:lang w:val="en-US" w:eastAsia="zh-CN"/>
              </w:rPr>
              <w:t>2</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rPr>
              <w:t>-</w:t>
            </w:r>
            <w:r>
              <w:rPr>
                <w:rFonts w:hint="eastAsia" w:ascii="Times New Roman" w:hAnsi="Times New Roman" w:eastAsia="宋体" w:cs="宋体"/>
                <w:sz w:val="24"/>
                <w:szCs w:val="24"/>
                <w:vertAlign w:val="superscript"/>
                <w:lang w:val="en-US" w:eastAsia="zh-CN"/>
              </w:rPr>
              <w:t>8</w:t>
            </w:r>
          </w:p>
        </w:tc>
        <w:tc>
          <w:tcPr>
            <w:tcW w:w="1224" w:type="dxa"/>
          </w:tcPr>
          <w:p w14:paraId="7BD086D1">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2</w:t>
            </w:r>
          </w:p>
        </w:tc>
        <w:tc>
          <w:tcPr>
            <w:tcW w:w="1224" w:type="dxa"/>
          </w:tcPr>
          <w:p w14:paraId="57DB5C8D">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3</w:t>
            </w:r>
          </w:p>
        </w:tc>
        <w:tc>
          <w:tcPr>
            <w:tcW w:w="1224" w:type="dxa"/>
          </w:tcPr>
          <w:p w14:paraId="664324F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10</w:t>
            </w:r>
          </w:p>
        </w:tc>
        <w:tc>
          <w:tcPr>
            <w:tcW w:w="1225" w:type="dxa"/>
          </w:tcPr>
          <w:p w14:paraId="1F6680DB">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30</w:t>
            </w:r>
          </w:p>
        </w:tc>
      </w:tr>
      <w:tr w14:paraId="58C98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tcPr>
          <w:p w14:paraId="4279C256">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rPr>
              <w:t>-1</w:t>
            </w:r>
            <w:r>
              <w:rPr>
                <w:rFonts w:hint="eastAsia" w:ascii="Times New Roman" w:hAnsi="Times New Roman" w:eastAsia="宋体" w:cs="宋体"/>
                <w:sz w:val="24"/>
                <w:szCs w:val="24"/>
                <w:vertAlign w:val="superscript"/>
                <w:lang w:val="en-US" w:eastAsia="zh-CN"/>
              </w:rPr>
              <w:t>4</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10</w:t>
            </w:r>
            <w:r>
              <w:rPr>
                <w:rFonts w:hint="eastAsia" w:ascii="Times New Roman" w:hAnsi="Times New Roman" w:eastAsia="宋体" w:cs="宋体"/>
                <w:sz w:val="24"/>
                <w:szCs w:val="24"/>
                <w:vertAlign w:val="superscript"/>
              </w:rPr>
              <w:t>-</w:t>
            </w:r>
            <w:r>
              <w:rPr>
                <w:rFonts w:hint="eastAsia" w:ascii="Times New Roman" w:hAnsi="Times New Roman" w:eastAsia="宋体" w:cs="宋体"/>
                <w:sz w:val="24"/>
                <w:szCs w:val="24"/>
                <w:vertAlign w:val="superscript"/>
                <w:lang w:val="en-US" w:eastAsia="zh-CN"/>
              </w:rPr>
              <w:t>12</w:t>
            </w:r>
          </w:p>
        </w:tc>
        <w:tc>
          <w:tcPr>
            <w:tcW w:w="1224" w:type="dxa"/>
          </w:tcPr>
          <w:p w14:paraId="73A0AD42">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4</w:t>
            </w:r>
          </w:p>
        </w:tc>
        <w:tc>
          <w:tcPr>
            <w:tcW w:w="1224" w:type="dxa"/>
          </w:tcPr>
          <w:p w14:paraId="4CB85070">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5</w:t>
            </w:r>
          </w:p>
        </w:tc>
        <w:tc>
          <w:tcPr>
            <w:tcW w:w="1224" w:type="dxa"/>
          </w:tcPr>
          <w:p w14:paraId="2BC5056F">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60</w:t>
            </w:r>
          </w:p>
        </w:tc>
        <w:tc>
          <w:tcPr>
            <w:tcW w:w="1225" w:type="dxa"/>
          </w:tcPr>
          <w:p w14:paraId="168FB482">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120</w:t>
            </w:r>
          </w:p>
        </w:tc>
      </w:tr>
      <w:tr w14:paraId="77A47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42" w:type="dxa"/>
          </w:tcPr>
          <w:p w14:paraId="3118448E">
            <w:pPr>
              <w:keepNext w:val="0"/>
              <w:keepLines w:val="0"/>
              <w:pageBreakBefore w:val="0"/>
              <w:widowControl w:val="0"/>
              <w:kinsoku/>
              <w:wordWrap/>
              <w:overflowPunct/>
              <w:topLinePunct w:val="0"/>
              <w:autoSpaceDE/>
              <w:autoSpaceDN/>
              <w:bidi w:val="0"/>
              <w:adjustRightInd/>
              <w:snapToGrid/>
              <w:jc w:val="center"/>
              <w:textAlignment w:val="auto"/>
              <w:rPr>
                <w:rFonts w:hint="eastAsia" w:ascii="Times New Roman" w:hAnsi="Times New Roman" w:eastAsia="宋体" w:cs="宋体"/>
                <w:sz w:val="24"/>
                <w:szCs w:val="24"/>
                <w:vertAlign w:val="baseline"/>
              </w:rPr>
            </w:pPr>
            <w:r>
              <w:rPr>
                <w:rFonts w:hint="eastAsia" w:ascii="Times New Roman" w:hAnsi="Times New Roman" w:eastAsia="宋体" w:cs="宋体"/>
                <w:sz w:val="24"/>
                <w:szCs w:val="24"/>
              </w:rPr>
              <w:t>&lt;10</w:t>
            </w:r>
            <w:r>
              <w:rPr>
                <w:rFonts w:hint="eastAsia" w:ascii="Times New Roman" w:hAnsi="Times New Roman" w:eastAsia="宋体" w:cs="宋体"/>
                <w:sz w:val="24"/>
                <w:szCs w:val="24"/>
                <w:vertAlign w:val="superscript"/>
              </w:rPr>
              <w:t>-1</w:t>
            </w:r>
            <w:r>
              <w:rPr>
                <w:rFonts w:hint="eastAsia" w:ascii="Times New Roman" w:hAnsi="Times New Roman" w:eastAsia="宋体" w:cs="宋体"/>
                <w:sz w:val="24"/>
                <w:szCs w:val="24"/>
                <w:vertAlign w:val="superscript"/>
                <w:lang w:val="en-US" w:eastAsia="zh-CN"/>
              </w:rPr>
              <w:t>4</w:t>
            </w:r>
          </w:p>
        </w:tc>
        <w:tc>
          <w:tcPr>
            <w:tcW w:w="1224" w:type="dxa"/>
          </w:tcPr>
          <w:p w14:paraId="2AED3C0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10</w:t>
            </w:r>
          </w:p>
        </w:tc>
        <w:tc>
          <w:tcPr>
            <w:tcW w:w="1224" w:type="dxa"/>
          </w:tcPr>
          <w:p w14:paraId="6A19128C">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15</w:t>
            </w:r>
          </w:p>
        </w:tc>
        <w:tc>
          <w:tcPr>
            <w:tcW w:w="1224" w:type="dxa"/>
          </w:tcPr>
          <w:p w14:paraId="42A8102D">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120</w:t>
            </w:r>
          </w:p>
        </w:tc>
        <w:tc>
          <w:tcPr>
            <w:tcW w:w="1225" w:type="dxa"/>
          </w:tcPr>
          <w:p w14:paraId="280B3FB7">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宋体"/>
                <w:sz w:val="24"/>
                <w:szCs w:val="24"/>
                <w:vertAlign w:val="baseline"/>
                <w:lang w:val="en-US" w:eastAsia="zh-CN"/>
              </w:rPr>
            </w:pPr>
            <w:r>
              <w:rPr>
                <w:rFonts w:hint="eastAsia" w:ascii="Times New Roman" w:hAnsi="Times New Roman" w:eastAsia="宋体" w:cs="宋体"/>
                <w:sz w:val="24"/>
                <w:szCs w:val="24"/>
                <w:vertAlign w:val="baseline"/>
                <w:lang w:val="en-US" w:eastAsia="zh-CN"/>
              </w:rPr>
              <w:t>240</w:t>
            </w:r>
          </w:p>
        </w:tc>
      </w:tr>
    </w:tbl>
    <w:p w14:paraId="49F98B4A">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8.2.3  </w:t>
      </w:r>
      <w:r>
        <w:rPr>
          <w:rFonts w:hint="eastAsia" w:ascii="Times New Roman" w:hAnsi="Times New Roman" w:eastAsia="宋体" w:cs="宋体"/>
          <w:sz w:val="24"/>
          <w:szCs w:val="24"/>
        </w:rPr>
        <w:t>在工艺条件允许的情况下，应设置调温调湿设备，以保证相对湿度不低于50</w:t>
      </w:r>
      <w:r>
        <w:rPr>
          <w:rFonts w:hint="eastAsia" w:ascii="Times New Roman" w:hAnsi="Times New Roman" w:eastAsia="宋体" w:cs="宋体"/>
          <w:sz w:val="24"/>
          <w:szCs w:val="24"/>
          <w:lang w:val="en-US" w:eastAsia="zh-CN"/>
        </w:rPr>
        <w:t>%</w:t>
      </w:r>
      <w:r>
        <w:rPr>
          <w:rFonts w:hint="eastAsia" w:ascii="Times New Roman" w:hAnsi="Times New Roman" w:eastAsia="宋体" w:cs="宋体"/>
          <w:sz w:val="24"/>
          <w:szCs w:val="24"/>
          <w:lang w:eastAsia="zh-CN"/>
        </w:rPr>
        <w:t>～</w:t>
      </w:r>
      <w:r>
        <w:rPr>
          <w:rFonts w:hint="eastAsia" w:ascii="Times New Roman" w:hAnsi="Times New Roman" w:eastAsia="宋体" w:cs="宋体"/>
          <w:sz w:val="24"/>
          <w:szCs w:val="24"/>
        </w:rPr>
        <w:t>65%，或定期向地面</w:t>
      </w:r>
      <w:r>
        <w:rPr>
          <w:rFonts w:hint="eastAsia" w:ascii="Times New Roman" w:hAnsi="Times New Roman" w:eastAsia="宋体" w:cs="宋体"/>
          <w:sz w:val="24"/>
          <w:szCs w:val="24"/>
          <w:lang w:eastAsia="zh-CN"/>
        </w:rPr>
        <w:t>洒</w:t>
      </w:r>
      <w:r>
        <w:rPr>
          <w:rFonts w:hint="eastAsia" w:ascii="Times New Roman" w:hAnsi="Times New Roman" w:eastAsia="宋体" w:cs="宋体"/>
          <w:sz w:val="24"/>
          <w:szCs w:val="24"/>
        </w:rPr>
        <w:t>水。</w:t>
      </w:r>
    </w:p>
    <w:p w14:paraId="603C7C1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8.2.4  </w:t>
      </w:r>
      <w:r>
        <w:rPr>
          <w:rFonts w:hint="eastAsia" w:ascii="Times New Roman" w:hAnsi="Times New Roman" w:eastAsia="宋体" w:cs="宋体"/>
          <w:sz w:val="24"/>
          <w:szCs w:val="24"/>
          <w:highlight w:val="none"/>
        </w:rPr>
        <w:t>粒径为 1mm～10mm 的粉体，在工艺处理中应采取防止或减少粉体破碎、拉丝、剥离等措施。在整个工艺过程中，应减少粒径</w:t>
      </w:r>
      <w:r>
        <w:rPr>
          <w:rFonts w:hint="default" w:ascii="Times New Roman" w:hAnsi="Times New Roman" w:eastAsia="宋体" w:cs="Times New Roman"/>
          <w:sz w:val="24"/>
          <w:szCs w:val="24"/>
          <w:highlight w:val="none"/>
        </w:rPr>
        <w:t>为75μm</w:t>
      </w:r>
      <w:r>
        <w:rPr>
          <w:rFonts w:hint="eastAsia" w:ascii="Times New Roman" w:hAnsi="Times New Roman" w:eastAsia="宋体" w:cs="宋体"/>
          <w:sz w:val="24"/>
          <w:szCs w:val="24"/>
          <w:highlight w:val="none"/>
        </w:rPr>
        <w:t>及以下的细微粉尘。石油化工粉体料仓的净化和均化设计应减少粉体沸腾和冲撞，同时还应配置必要的密闭、清扫和排放设施。</w:t>
      </w:r>
    </w:p>
    <w:p w14:paraId="29B1F895">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8.2.5  </w:t>
      </w:r>
      <w:r>
        <w:rPr>
          <w:rFonts w:hint="eastAsia" w:ascii="Times New Roman" w:hAnsi="Times New Roman" w:eastAsia="宋体" w:cs="宋体"/>
          <w:sz w:val="24"/>
          <w:szCs w:val="24"/>
          <w:highlight w:val="none"/>
        </w:rPr>
        <w:t>粉体料仓中当可燃气体积浓度大于等于气体爆炸下限</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rPr>
        <w:t>LEL</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rPr>
        <w:t>20%或杂混粉尘最小点火能</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rPr>
        <w:t>MIEH</w:t>
      </w:r>
      <w:r>
        <w:rPr>
          <w:rFonts w:hint="eastAsia" w:ascii="Times New Roman" w:hAnsi="Times New Roman" w:eastAsia="宋体" w:cs="宋体"/>
          <w:sz w:val="24"/>
          <w:szCs w:val="24"/>
          <w:highlight w:val="none"/>
          <w:lang w:val="en-US" w:eastAsia="zh-CN"/>
        </w:rPr>
        <w:t>)</w:t>
      </w:r>
      <w:r>
        <w:rPr>
          <w:rFonts w:hint="eastAsia" w:ascii="Times New Roman" w:hAnsi="Times New Roman" w:eastAsia="宋体" w:cs="宋体"/>
          <w:sz w:val="24"/>
          <w:szCs w:val="24"/>
          <w:highlight w:val="none"/>
        </w:rPr>
        <w:t>小于等于10mJ 时，应采用离子风静电消除器，防止料堆表面的锥形放电、空间粉尘云与金属突出物的雷状放电等。</w:t>
      </w:r>
    </w:p>
    <w:p w14:paraId="2296BF6D">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8.2.6  </w:t>
      </w:r>
      <w:r>
        <w:rPr>
          <w:rFonts w:hint="eastAsia" w:ascii="Times New Roman" w:hAnsi="Times New Roman" w:eastAsia="宋体" w:cs="宋体"/>
          <w:sz w:val="24"/>
          <w:szCs w:val="24"/>
          <w:highlight w:val="none"/>
        </w:rPr>
        <w:t>当料仓设有紧急放料口或下料包装口，且物料的挥发分较高时，应按下列规定采取防止放料或包装中静电燃爆的措施：</w:t>
      </w:r>
    </w:p>
    <w:p w14:paraId="1E703F7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1  </w:t>
      </w:r>
      <w:r>
        <w:rPr>
          <w:rFonts w:hint="eastAsia" w:ascii="Times New Roman" w:hAnsi="Times New Roman" w:eastAsia="宋体" w:cs="宋体"/>
          <w:sz w:val="24"/>
          <w:szCs w:val="24"/>
          <w:highlight w:val="none"/>
        </w:rPr>
        <w:t>放料口或包装口宜设置离子风静电消除器；</w:t>
      </w:r>
    </w:p>
    <w:p w14:paraId="64B8C54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sz w:val="24"/>
          <w:szCs w:val="24"/>
          <w:highlight w:val="none"/>
        </w:rPr>
        <w:t>放料口或包装口应设置专用接地端子或跨接线，并与地秤或金属容器等做静电接地跨接；</w:t>
      </w:r>
    </w:p>
    <w:p w14:paraId="708242E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sz w:val="24"/>
          <w:szCs w:val="24"/>
          <w:highlight w:val="none"/>
        </w:rPr>
        <w:t>放料管或下料管附近应设置防爆型人体静电消除器。</w:t>
      </w:r>
    </w:p>
    <w:p w14:paraId="67811688">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default"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t xml:space="preserve">8.2.7  </w:t>
      </w:r>
      <w:r>
        <w:rPr>
          <w:rFonts w:hint="eastAsia" w:ascii="Times New Roman" w:hAnsi="Times New Roman" w:eastAsia="宋体" w:cs="宋体"/>
          <w:sz w:val="24"/>
          <w:szCs w:val="24"/>
        </w:rPr>
        <w:t>在有静电危害的场所，</w:t>
      </w:r>
      <w:r>
        <w:rPr>
          <w:rFonts w:hint="eastAsia" w:ascii="Times New Roman" w:hAnsi="Times New Roman" w:eastAsia="宋体" w:cs="宋体"/>
          <w:sz w:val="24"/>
          <w:szCs w:val="24"/>
          <w:lang w:val="en-US" w:eastAsia="zh-CN"/>
        </w:rPr>
        <w:t>静电接地应符合下列规定：</w:t>
      </w:r>
    </w:p>
    <w:p w14:paraId="3C3262C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1  </w:t>
      </w:r>
      <w:r>
        <w:rPr>
          <w:rFonts w:hint="eastAsia" w:ascii="Times New Roman" w:hAnsi="Times New Roman" w:eastAsia="宋体" w:cs="宋体"/>
          <w:sz w:val="24"/>
          <w:szCs w:val="24"/>
        </w:rPr>
        <w:t>应敷设防静电地面或导电地坪。</w:t>
      </w:r>
    </w:p>
    <w:p w14:paraId="769B659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2  </w:t>
      </w:r>
      <w:r>
        <w:rPr>
          <w:rFonts w:hint="eastAsia" w:ascii="Times New Roman" w:hAnsi="Times New Roman" w:eastAsia="宋体" w:cs="宋体"/>
          <w:sz w:val="24"/>
          <w:szCs w:val="24"/>
        </w:rPr>
        <w:t>一般场所地坪的泄漏电阻应小</w:t>
      </w:r>
      <w:r>
        <w:rPr>
          <w:rFonts w:hint="default" w:ascii="Times New Roman" w:hAnsi="Times New Roman" w:eastAsia="宋体" w:cs="Times New Roman"/>
          <w:sz w:val="24"/>
          <w:szCs w:val="24"/>
        </w:rPr>
        <w:t>于10</w:t>
      </w:r>
      <w:r>
        <w:rPr>
          <w:rFonts w:hint="default" w:ascii="Times New Roman" w:hAnsi="Times New Roman" w:eastAsia="宋体" w:cs="Times New Roman"/>
          <w:sz w:val="24"/>
          <w:szCs w:val="24"/>
          <w:vertAlign w:val="superscript"/>
          <w:lang w:val="en-US" w:eastAsia="zh-CN"/>
        </w:rPr>
        <w:t>8</w:t>
      </w:r>
      <w:r>
        <w:rPr>
          <w:rFonts w:hint="default" w:ascii="Times New Roman" w:hAnsi="Times New Roman" w:eastAsia="宋体" w:cs="Times New Roman"/>
          <w:sz w:val="24"/>
          <w:szCs w:val="24"/>
        </w:rPr>
        <w:t>Ω。</w:t>
      </w:r>
    </w:p>
    <w:p w14:paraId="4475405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3  </w:t>
      </w:r>
      <w:r>
        <w:rPr>
          <w:rFonts w:hint="eastAsia" w:ascii="Times New Roman" w:hAnsi="Times New Roman" w:eastAsia="宋体" w:cs="宋体"/>
          <w:sz w:val="24"/>
          <w:szCs w:val="24"/>
        </w:rPr>
        <w:t>在爆炸危险环境，其地坪泄漏电阻应小</w:t>
      </w:r>
      <w:r>
        <w:rPr>
          <w:rFonts w:hint="default" w:ascii="Times New Roman" w:hAnsi="Times New Roman" w:eastAsia="宋体" w:cs="Times New Roman"/>
          <w:sz w:val="24"/>
          <w:szCs w:val="24"/>
        </w:rPr>
        <w:t>于10</w:t>
      </w:r>
      <w:r>
        <w:rPr>
          <w:rFonts w:hint="default" w:ascii="Times New Roman" w:hAnsi="Times New Roman" w:eastAsia="宋体" w:cs="Times New Roman"/>
          <w:sz w:val="24"/>
          <w:szCs w:val="24"/>
          <w:vertAlign w:val="superscript"/>
          <w:lang w:val="en-US" w:eastAsia="zh-CN"/>
        </w:rPr>
        <w:t>8</w:t>
      </w:r>
      <w:r>
        <w:rPr>
          <w:rFonts w:hint="default" w:ascii="Times New Roman" w:hAnsi="Times New Roman" w:eastAsia="宋体" w:cs="Times New Roman"/>
          <w:sz w:val="24"/>
          <w:szCs w:val="24"/>
        </w:rPr>
        <w:t>Ω。</w:t>
      </w:r>
    </w:p>
    <w:p w14:paraId="300D964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4  </w:t>
      </w:r>
      <w:r>
        <w:rPr>
          <w:rFonts w:hint="eastAsia" w:ascii="Times New Roman" w:hAnsi="Times New Roman" w:eastAsia="宋体" w:cs="宋体"/>
          <w:sz w:val="24"/>
          <w:szCs w:val="24"/>
        </w:rPr>
        <w:t>为防止低压动力电的触电事故，导电橡胶板的泄漏电阻应</w:t>
      </w:r>
      <w:r>
        <w:rPr>
          <w:rFonts w:hint="default" w:ascii="Times New Roman" w:hAnsi="Times New Roman" w:eastAsia="宋体" w:cs="Times New Roman"/>
          <w:sz w:val="24"/>
          <w:szCs w:val="24"/>
        </w:rPr>
        <w:t>大于3×10</w:t>
      </w:r>
      <w:r>
        <w:rPr>
          <w:rFonts w:hint="default" w:ascii="Times New Roman" w:hAnsi="Times New Roman" w:eastAsia="宋体" w:cs="Times New Roman"/>
          <w:sz w:val="24"/>
          <w:szCs w:val="24"/>
          <w:vertAlign w:val="superscript"/>
          <w:lang w:val="en-US" w:eastAsia="zh-CN"/>
        </w:rPr>
        <w:t>4</w:t>
      </w:r>
      <w:r>
        <w:rPr>
          <w:rFonts w:hint="default" w:ascii="Times New Roman" w:hAnsi="Times New Roman" w:eastAsia="宋体" w:cs="Times New Roman"/>
          <w:sz w:val="24"/>
          <w:szCs w:val="24"/>
        </w:rPr>
        <w:t>Ω。</w:t>
      </w:r>
    </w:p>
    <w:p w14:paraId="10212790">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lang w:eastAsia="zh-CN"/>
        </w:rPr>
      </w:pPr>
      <w:r>
        <w:rPr>
          <w:rFonts w:hint="eastAsia" w:ascii="Times New Roman" w:hAnsi="Times New Roman" w:eastAsia="宋体" w:cs="宋体"/>
          <w:sz w:val="24"/>
          <w:szCs w:val="24"/>
          <w:lang w:val="en-US" w:eastAsia="zh-CN"/>
        </w:rPr>
        <w:t xml:space="preserve">8.2.8  </w:t>
      </w:r>
      <w:r>
        <w:rPr>
          <w:rFonts w:hint="eastAsia" w:ascii="Times New Roman" w:hAnsi="Times New Roman" w:eastAsia="宋体" w:cs="宋体"/>
          <w:sz w:val="24"/>
          <w:szCs w:val="24"/>
        </w:rPr>
        <w:t>操作人员在可能产生静电危害的场所，应采取</w:t>
      </w:r>
      <w:r>
        <w:rPr>
          <w:rFonts w:hint="eastAsia" w:ascii="Times New Roman" w:hAnsi="Times New Roman" w:eastAsia="宋体" w:cs="宋体"/>
          <w:sz w:val="24"/>
          <w:szCs w:val="24"/>
          <w:lang w:val="en-US" w:eastAsia="zh-CN"/>
        </w:rPr>
        <w:t>下列</w:t>
      </w:r>
      <w:r>
        <w:rPr>
          <w:rFonts w:hint="eastAsia" w:ascii="Times New Roman" w:hAnsi="Times New Roman" w:eastAsia="宋体" w:cs="宋体"/>
          <w:sz w:val="24"/>
          <w:szCs w:val="24"/>
        </w:rPr>
        <w:t>措施</w:t>
      </w:r>
      <w:r>
        <w:rPr>
          <w:rFonts w:hint="eastAsia" w:ascii="Times New Roman" w:hAnsi="Times New Roman" w:eastAsia="宋体" w:cs="宋体"/>
          <w:sz w:val="24"/>
          <w:szCs w:val="24"/>
          <w:lang w:eastAsia="zh-CN"/>
        </w:rPr>
        <w:t>：</w:t>
      </w:r>
    </w:p>
    <w:p w14:paraId="1599313A">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1  </w:t>
      </w:r>
      <w:r>
        <w:rPr>
          <w:rFonts w:hint="eastAsia" w:ascii="Times New Roman" w:hAnsi="Times New Roman" w:eastAsia="宋体" w:cs="宋体"/>
          <w:sz w:val="24"/>
          <w:szCs w:val="24"/>
        </w:rPr>
        <w:t>应正确使用各种防静电防护用品，如防静电鞋、防静电工作照、防静电手套等，不</w:t>
      </w:r>
      <w:r>
        <w:rPr>
          <w:rFonts w:hint="eastAsia" w:ascii="Times New Roman" w:hAnsi="Times New Roman" w:eastAsia="宋体" w:cs="宋体"/>
          <w:sz w:val="24"/>
          <w:szCs w:val="24"/>
          <w:lang w:eastAsia="zh-CN"/>
        </w:rPr>
        <w:t>应</w:t>
      </w:r>
      <w:r>
        <w:rPr>
          <w:rFonts w:hint="eastAsia" w:ascii="Times New Roman" w:hAnsi="Times New Roman" w:eastAsia="宋体" w:cs="宋体"/>
          <w:sz w:val="24"/>
          <w:szCs w:val="24"/>
        </w:rPr>
        <w:t>穿戴化纤衣物。</w:t>
      </w:r>
    </w:p>
    <w:p w14:paraId="78B18AF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2  </w:t>
      </w:r>
      <w:r>
        <w:rPr>
          <w:rFonts w:hint="eastAsia" w:ascii="Times New Roman" w:hAnsi="Times New Roman" w:eastAsia="宋体" w:cs="宋体"/>
          <w:sz w:val="24"/>
          <w:szCs w:val="24"/>
        </w:rPr>
        <w:t>工作台面应敷设导电橡胶板，凳子的座面应用导电材料制作。如果工作台、</w:t>
      </w:r>
      <w:r>
        <w:rPr>
          <w:rFonts w:hint="eastAsia" w:ascii="Times New Roman" w:hAnsi="Times New Roman" w:eastAsia="宋体" w:cs="宋体"/>
          <w:sz w:val="24"/>
          <w:szCs w:val="24"/>
          <w:lang w:eastAsia="zh-CN"/>
        </w:rPr>
        <w:t>凳子</w:t>
      </w:r>
      <w:r>
        <w:rPr>
          <w:rFonts w:hint="eastAsia" w:ascii="Times New Roman" w:hAnsi="Times New Roman" w:eastAsia="宋体" w:cs="宋体"/>
          <w:sz w:val="24"/>
          <w:szCs w:val="24"/>
        </w:rPr>
        <w:t>的支腿是非金属材料或有塑料(橡胶)套脚时，则台面及座面应有接地措施。</w:t>
      </w:r>
    </w:p>
    <w:p w14:paraId="786B4D6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rPr>
      </w:pPr>
      <w:r>
        <w:rPr>
          <w:rFonts w:hint="eastAsia" w:ascii="Times New Roman" w:hAnsi="Times New Roman" w:eastAsia="宋体" w:cs="宋体"/>
          <w:sz w:val="24"/>
          <w:szCs w:val="24"/>
          <w:lang w:val="en-US" w:eastAsia="zh-CN"/>
        </w:rPr>
        <w:t xml:space="preserve">3  </w:t>
      </w:r>
      <w:r>
        <w:rPr>
          <w:rFonts w:hint="eastAsia" w:ascii="Times New Roman" w:hAnsi="Times New Roman" w:eastAsia="宋体" w:cs="宋体"/>
          <w:sz w:val="24"/>
          <w:szCs w:val="24"/>
        </w:rPr>
        <w:t>地坪除应符合</w:t>
      </w:r>
      <w:r>
        <w:rPr>
          <w:rFonts w:hint="eastAsia" w:ascii="Times New Roman" w:hAnsi="Times New Roman" w:eastAsia="宋体" w:cs="宋体"/>
          <w:sz w:val="24"/>
          <w:szCs w:val="24"/>
          <w:lang w:val="en-US" w:eastAsia="zh-CN"/>
        </w:rPr>
        <w:t>本规范第8.2.7条的</w:t>
      </w:r>
      <w:r>
        <w:rPr>
          <w:rFonts w:hint="eastAsia" w:ascii="Times New Roman" w:hAnsi="Times New Roman" w:eastAsia="宋体" w:cs="宋体"/>
          <w:sz w:val="24"/>
          <w:szCs w:val="24"/>
        </w:rPr>
        <w:t>规定外，尚应定期洒水和清除绝缘污物等。</w:t>
      </w:r>
    </w:p>
    <w:p w14:paraId="2E033A1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color w:val="FF0000"/>
          <w:sz w:val="24"/>
          <w:szCs w:val="24"/>
          <w:lang w:eastAsia="zh-CN"/>
        </w:rPr>
      </w:pPr>
      <w:r>
        <w:rPr>
          <w:rFonts w:hint="eastAsia" w:ascii="Times New Roman" w:hAnsi="Times New Roman" w:eastAsia="宋体" w:cs="宋体"/>
          <w:sz w:val="24"/>
          <w:szCs w:val="24"/>
          <w:lang w:val="en-US" w:eastAsia="zh-CN"/>
        </w:rPr>
        <w:t xml:space="preserve">4  </w:t>
      </w:r>
      <w:r>
        <w:rPr>
          <w:rFonts w:hint="eastAsia" w:ascii="Times New Roman" w:hAnsi="Times New Roman" w:eastAsia="宋体" w:cs="宋体"/>
          <w:sz w:val="24"/>
          <w:szCs w:val="24"/>
        </w:rPr>
        <w:t>为了导走人体从外界带来的静电，操作人员进入场所前，应徒手或徒手戴防静电手套紧握</w:t>
      </w:r>
      <w:r>
        <w:rPr>
          <w:rFonts w:hint="eastAsia" w:ascii="Times New Roman" w:hAnsi="Times New Roman" w:eastAsia="宋体" w:cs="宋体"/>
          <w:sz w:val="24"/>
          <w:szCs w:val="24"/>
          <w:lang w:eastAsia="zh-CN"/>
        </w:rPr>
        <w:t>人体静电消除器</w:t>
      </w:r>
      <w:r>
        <w:rPr>
          <w:rFonts w:hint="eastAsia" w:ascii="Times New Roman" w:hAnsi="Times New Roman" w:eastAsia="宋体" w:cs="宋体"/>
          <w:sz w:val="24"/>
          <w:szCs w:val="24"/>
        </w:rPr>
        <w:t>。</w:t>
      </w:r>
    </w:p>
    <w:p w14:paraId="1104A085">
      <w:pPr>
        <w:pStyle w:val="2"/>
        <w:keepNext/>
        <w:keepLines/>
        <w:pageBreakBefore/>
        <w:widowControl w:val="0"/>
        <w:kinsoku/>
        <w:wordWrap/>
        <w:overflowPunct/>
        <w:topLinePunct w:val="0"/>
        <w:autoSpaceDE/>
        <w:autoSpaceDN/>
        <w:bidi w:val="0"/>
        <w:adjustRightInd/>
        <w:snapToGrid/>
        <w:spacing w:before="160" w:after="160" w:line="480" w:lineRule="auto"/>
        <w:ind w:firstLine="643" w:firstLineChars="200"/>
        <w:jc w:val="center"/>
        <w:textAlignment w:val="auto"/>
        <w:outlineLvl w:val="0"/>
        <w:rPr>
          <w:rFonts w:hint="default" w:ascii="Times New Roman" w:hAnsi="Times New Roman" w:eastAsia="宋体" w:cs="Times New Roman"/>
          <w:color w:val="000000" w:themeColor="text1"/>
          <w:sz w:val="32"/>
          <w:szCs w:val="24"/>
          <w:highlight w:val="none"/>
          <w:lang w:eastAsia="zh-CN"/>
          <w14:textFill>
            <w14:solidFill>
              <w14:schemeClr w14:val="tx1"/>
            </w14:solidFill>
          </w14:textFill>
        </w:rPr>
      </w:pPr>
      <w:bookmarkStart w:id="41" w:name="_Toc25654"/>
      <w:bookmarkStart w:id="42" w:name="_Toc19253_WPSOffice_Level1"/>
      <w:r>
        <w:rPr>
          <w:rFonts w:hint="default" w:ascii="Times New Roman" w:hAnsi="Times New Roman" w:eastAsia="宋体" w:cs="Times New Roman"/>
          <w:color w:val="000000" w:themeColor="text1"/>
          <w:sz w:val="32"/>
          <w:szCs w:val="24"/>
          <w:highlight w:val="none"/>
          <w14:textFill>
            <w14:solidFill>
              <w14:schemeClr w14:val="tx1"/>
            </w14:solidFill>
          </w14:textFill>
        </w:rPr>
        <w:t>附录</w:t>
      </w:r>
      <w:r>
        <w:rPr>
          <w:rFonts w:hint="default" w:ascii="Times New Roman" w:hAnsi="Times New Roman" w:eastAsia="宋体" w:cs="Times New Roman"/>
          <w:color w:val="000000" w:themeColor="text1"/>
          <w:sz w:val="32"/>
          <w:szCs w:val="24"/>
          <w:highlight w:val="none"/>
          <w:lang w:val="en-US" w:eastAsia="zh-CN"/>
          <w14:textFill>
            <w14:solidFill>
              <w14:schemeClr w14:val="tx1"/>
            </w14:solidFill>
          </w14:textFill>
        </w:rPr>
        <w:t>A</w:t>
      </w:r>
      <w:bookmarkEnd w:id="41"/>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bookmarkStart w:id="43" w:name="_Toc2075_WPSOffice_Level1"/>
      <w:bookmarkStart w:id="44" w:name="_Toc18595"/>
      <w:r>
        <w:rPr>
          <w:rFonts w:hint="default" w:ascii="Times New Roman" w:hAnsi="Times New Roman" w:eastAsia="宋体" w:cs="Times New Roman"/>
          <w:color w:val="000000" w:themeColor="text1"/>
          <w:sz w:val="32"/>
          <w:szCs w:val="24"/>
          <w:highlight w:val="none"/>
          <w14:textFill>
            <w14:solidFill>
              <w14:schemeClr w14:val="tx1"/>
            </w14:solidFill>
          </w14:textFill>
        </w:rPr>
        <w:t>静电接地</w:t>
      </w:r>
      <w:r>
        <w:rPr>
          <w:rFonts w:hint="default" w:ascii="Times New Roman" w:hAnsi="Times New Roman" w:eastAsia="宋体" w:cs="Times New Roman"/>
          <w:color w:val="000000" w:themeColor="text1"/>
          <w:sz w:val="32"/>
          <w:szCs w:val="24"/>
          <w:highlight w:val="none"/>
          <w:lang w:eastAsia="zh-CN"/>
          <w14:textFill>
            <w14:solidFill>
              <w14:schemeClr w14:val="tx1"/>
            </w14:solidFill>
          </w14:textFill>
        </w:rPr>
        <w:t>工作</w:t>
      </w:r>
      <w:r>
        <w:rPr>
          <w:rFonts w:hint="default" w:ascii="Times New Roman" w:hAnsi="Times New Roman" w:eastAsia="宋体" w:cs="Times New Roman"/>
          <w:color w:val="000000" w:themeColor="text1"/>
          <w:sz w:val="32"/>
          <w:szCs w:val="24"/>
          <w:highlight w:val="none"/>
          <w14:textFill>
            <w14:solidFill>
              <w14:schemeClr w14:val="tx1"/>
            </w14:solidFill>
          </w14:textFill>
        </w:rPr>
        <w:t>的</w:t>
      </w:r>
      <w:r>
        <w:rPr>
          <w:rFonts w:hint="default" w:ascii="Times New Roman" w:hAnsi="Times New Roman" w:eastAsia="宋体" w:cs="Times New Roman"/>
          <w:color w:val="000000" w:themeColor="text1"/>
          <w:sz w:val="32"/>
          <w:szCs w:val="24"/>
          <w:highlight w:val="none"/>
          <w:lang w:eastAsia="zh-CN"/>
          <w14:textFill>
            <w14:solidFill>
              <w14:schemeClr w14:val="tx1"/>
            </w14:solidFill>
          </w14:textFill>
        </w:rPr>
        <w:t>注意事项</w:t>
      </w:r>
      <w:bookmarkEnd w:id="43"/>
      <w:bookmarkEnd w:id="44"/>
    </w:p>
    <w:p w14:paraId="387BDE64">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lang w:eastAsia="zh-CN"/>
        </w:rPr>
      </w:pPr>
      <w:r>
        <w:rPr>
          <w:rFonts w:hint="eastAsia" w:ascii="Times New Roman" w:hAnsi="Times New Roman" w:eastAsia="宋体" w:cs="宋体"/>
          <w:sz w:val="24"/>
          <w:szCs w:val="24"/>
          <w:highlight w:val="none"/>
          <w:lang w:val="en-US" w:eastAsia="zh-CN"/>
        </w:rPr>
        <w:t>A</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 xml:space="preserve">0.1  </w:t>
      </w:r>
      <w:r>
        <w:rPr>
          <w:rFonts w:hint="eastAsia" w:ascii="Times New Roman" w:hAnsi="Times New Roman" w:eastAsia="宋体" w:cs="宋体"/>
          <w:sz w:val="24"/>
          <w:szCs w:val="24"/>
          <w:highlight w:val="none"/>
        </w:rPr>
        <w:t>在能产生静电危害的场所，对移动设备(工具)的静电接地操作应遵照下列程序</w:t>
      </w:r>
      <w:r>
        <w:rPr>
          <w:rFonts w:hint="eastAsia" w:ascii="Times New Roman" w:hAnsi="Times New Roman" w:eastAsia="宋体" w:cs="宋体"/>
          <w:sz w:val="24"/>
          <w:szCs w:val="24"/>
          <w:highlight w:val="none"/>
          <w:lang w:eastAsia="zh-CN"/>
        </w:rPr>
        <w:t>：</w:t>
      </w:r>
    </w:p>
    <w:p w14:paraId="0B3B469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1  </w:t>
      </w:r>
      <w:r>
        <w:rPr>
          <w:rFonts w:hint="eastAsia" w:ascii="Times New Roman" w:hAnsi="Times New Roman" w:eastAsia="宋体" w:cs="宋体"/>
          <w:sz w:val="24"/>
          <w:szCs w:val="24"/>
          <w:highlight w:val="none"/>
        </w:rPr>
        <w:t>在工艺操作或运输开始之前，</w:t>
      </w:r>
      <w:r>
        <w:rPr>
          <w:rFonts w:hint="eastAsia" w:ascii="Times New Roman" w:hAnsi="Times New Roman" w:eastAsia="宋体" w:cs="宋体"/>
          <w:sz w:val="24"/>
          <w:szCs w:val="24"/>
          <w:highlight w:val="none"/>
          <w:lang w:val="en-US" w:eastAsia="zh-CN"/>
        </w:rPr>
        <w:t>已</w:t>
      </w:r>
      <w:r>
        <w:rPr>
          <w:rFonts w:hint="eastAsia" w:ascii="Times New Roman" w:hAnsi="Times New Roman" w:eastAsia="宋体" w:cs="宋体"/>
          <w:sz w:val="24"/>
          <w:szCs w:val="24"/>
          <w:highlight w:val="none"/>
        </w:rPr>
        <w:t>将接地工作做好。</w:t>
      </w:r>
    </w:p>
    <w:p w14:paraId="6E80441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2  </w:t>
      </w:r>
      <w:r>
        <w:rPr>
          <w:rFonts w:hint="eastAsia" w:ascii="Times New Roman" w:hAnsi="Times New Roman" w:eastAsia="宋体" w:cs="宋体"/>
          <w:sz w:val="24"/>
          <w:szCs w:val="24"/>
          <w:highlight w:val="none"/>
        </w:rPr>
        <w:t>工艺操作完毕后，经过规定的静置时间，才拆除接地线。</w:t>
      </w:r>
    </w:p>
    <w:p w14:paraId="2F135C3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 xml:space="preserve">3  </w:t>
      </w:r>
      <w:r>
        <w:rPr>
          <w:rFonts w:hint="eastAsia" w:ascii="Times New Roman" w:hAnsi="Times New Roman" w:eastAsia="宋体" w:cs="宋体"/>
          <w:sz w:val="24"/>
          <w:szCs w:val="24"/>
          <w:highlight w:val="none"/>
        </w:rPr>
        <w:t>装拆接地线的连接点位置应尽量离开火灾、爆炸危险场所，且不应选择在装卸作业区的下风向。</w:t>
      </w:r>
    </w:p>
    <w:p w14:paraId="19EB2A5E">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A</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 xml:space="preserve">0.2  </w:t>
      </w:r>
      <w:r>
        <w:rPr>
          <w:rFonts w:hint="eastAsia" w:ascii="Times New Roman" w:hAnsi="Times New Roman" w:eastAsia="宋体" w:cs="宋体"/>
          <w:sz w:val="24"/>
          <w:szCs w:val="24"/>
          <w:highlight w:val="none"/>
        </w:rPr>
        <w:t>生产过程中，如对设备、管道等进行局部检修，会造成有关物体静电连接回路断路时，应事先做好临时性跨接。</w:t>
      </w:r>
    </w:p>
    <w:p w14:paraId="0308FCDC">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A</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 xml:space="preserve">0.3  </w:t>
      </w:r>
      <w:r>
        <w:rPr>
          <w:rFonts w:hint="eastAsia" w:ascii="Times New Roman" w:hAnsi="Times New Roman" w:eastAsia="宋体" w:cs="宋体"/>
          <w:sz w:val="24"/>
          <w:szCs w:val="24"/>
          <w:highlight w:val="none"/>
        </w:rPr>
        <w:t>应正确使用接地用具和材料，</w:t>
      </w:r>
      <w:r>
        <w:rPr>
          <w:rFonts w:hint="eastAsia" w:ascii="Times New Roman" w:hAnsi="Times New Roman" w:eastAsia="宋体" w:cs="宋体"/>
          <w:sz w:val="24"/>
          <w:szCs w:val="24"/>
          <w:highlight w:val="none"/>
          <w:lang w:eastAsia="zh-CN"/>
        </w:rPr>
        <w:t>并</w:t>
      </w:r>
      <w:r>
        <w:rPr>
          <w:rFonts w:hint="eastAsia" w:ascii="Times New Roman" w:hAnsi="Times New Roman" w:eastAsia="宋体" w:cs="宋体"/>
          <w:sz w:val="24"/>
          <w:szCs w:val="24"/>
          <w:highlight w:val="none"/>
        </w:rPr>
        <w:t>经常检查，确保电气通路的完好性。如接地连接有断裂点，在恢复其连接前，应采取措施确保周围环境无爆炸、火灾的危险。</w:t>
      </w:r>
    </w:p>
    <w:p w14:paraId="548004C9">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lang w:val="en-US" w:eastAsia="zh-CN"/>
        </w:rPr>
        <w:t>A</w:t>
      </w:r>
      <w:r>
        <w:rPr>
          <w:rFonts w:hint="eastAsia" w:ascii="Times New Roman" w:hAnsi="Times New Roman" w:eastAsia="宋体" w:cs="宋体"/>
          <w:sz w:val="24"/>
          <w:szCs w:val="24"/>
          <w:highlight w:val="none"/>
        </w:rPr>
        <w:t>.</w:t>
      </w:r>
      <w:r>
        <w:rPr>
          <w:rFonts w:hint="eastAsia" w:ascii="Times New Roman" w:hAnsi="Times New Roman" w:eastAsia="宋体" w:cs="宋体"/>
          <w:sz w:val="24"/>
          <w:szCs w:val="24"/>
          <w:highlight w:val="none"/>
          <w:lang w:val="en-US" w:eastAsia="zh-CN"/>
        </w:rPr>
        <w:t xml:space="preserve">0.4  </w:t>
      </w:r>
      <w:r>
        <w:rPr>
          <w:rFonts w:hint="eastAsia" w:ascii="Times New Roman" w:hAnsi="Times New Roman" w:eastAsia="宋体" w:cs="宋体"/>
          <w:sz w:val="24"/>
          <w:szCs w:val="24"/>
          <w:highlight w:val="none"/>
        </w:rPr>
        <w:t>易燃、易爆物品的取样器、检尺和测温用的金属用具，工作时不允许与金属器壁等相碰撞。</w:t>
      </w:r>
    </w:p>
    <w:p w14:paraId="00BEAF52">
      <w:pPr>
        <w:keepNext w:val="0"/>
        <w:keepLines w:val="0"/>
        <w:pageBreakBefore w:val="0"/>
        <w:widowControl/>
        <w:kinsoku/>
        <w:wordWrap/>
        <w:overflowPunct/>
        <w:topLinePunct w:val="0"/>
        <w:autoSpaceDE/>
        <w:autoSpaceDN/>
        <w:bidi w:val="0"/>
        <w:adjustRightInd/>
        <w:snapToGrid/>
        <w:ind w:firstLine="0" w:firstLineChars="0"/>
        <w:textAlignment w:val="auto"/>
        <w:rPr>
          <w:rFonts w:hint="eastAsia" w:ascii="Times New Roman" w:hAnsi="Times New Roman" w:eastAsia="宋体" w:cs="宋体"/>
          <w:sz w:val="24"/>
          <w:szCs w:val="24"/>
          <w:highlight w:val="none"/>
        </w:rPr>
      </w:pPr>
      <w:r>
        <w:rPr>
          <w:rFonts w:hint="eastAsia" w:ascii="Times New Roman" w:hAnsi="Times New Roman" w:eastAsia="宋体" w:cs="宋体"/>
          <w:sz w:val="24"/>
          <w:szCs w:val="24"/>
          <w:highlight w:val="none"/>
        </w:rPr>
        <w:br w:type="page"/>
      </w:r>
    </w:p>
    <w:p w14:paraId="2C20F5FB">
      <w:pPr>
        <w:pStyle w:val="2"/>
        <w:keepNext/>
        <w:keepLines/>
        <w:pageBreakBefore/>
        <w:widowControl w:val="0"/>
        <w:kinsoku/>
        <w:wordWrap/>
        <w:overflowPunct/>
        <w:topLinePunct w:val="0"/>
        <w:autoSpaceDE/>
        <w:autoSpaceDN/>
        <w:bidi w:val="0"/>
        <w:adjustRightInd/>
        <w:snapToGrid/>
        <w:spacing w:before="160" w:after="160" w:line="480" w:lineRule="auto"/>
        <w:jc w:val="center"/>
        <w:textAlignment w:val="auto"/>
        <w:outlineLvl w:val="0"/>
        <w:rPr>
          <w:rFonts w:hint="default" w:ascii="Times New Roman" w:hAnsi="Times New Roman" w:eastAsia="宋体" w:cs="Times New Roman"/>
          <w:color w:val="000000" w:themeColor="text1"/>
          <w:sz w:val="32"/>
          <w:szCs w:val="24"/>
          <w:highlight w:val="none"/>
          <w14:textFill>
            <w14:solidFill>
              <w14:schemeClr w14:val="tx1"/>
            </w14:solidFill>
          </w14:textFill>
        </w:rPr>
      </w:pPr>
      <w:bookmarkStart w:id="45" w:name="_Toc16604"/>
      <w:r>
        <w:rPr>
          <w:rFonts w:hint="default" w:ascii="Times New Roman" w:hAnsi="Times New Roman" w:eastAsia="宋体" w:cs="Times New Roman"/>
          <w:color w:val="000000" w:themeColor="text1"/>
          <w:sz w:val="32"/>
          <w:szCs w:val="24"/>
          <w:highlight w:val="none"/>
          <w14:textFill>
            <w14:solidFill>
              <w14:schemeClr w14:val="tx1"/>
            </w14:solidFill>
          </w14:textFill>
        </w:rPr>
        <w:t>本规</w:t>
      </w:r>
      <w:r>
        <w:rPr>
          <w:rFonts w:hint="default" w:ascii="Times New Roman" w:hAnsi="Times New Roman" w:eastAsia="宋体" w:cs="Times New Roman"/>
          <w:color w:val="000000" w:themeColor="text1"/>
          <w:sz w:val="32"/>
          <w:szCs w:val="24"/>
          <w:highlight w:val="none"/>
          <w:lang w:eastAsia="zh-CN"/>
          <w14:textFill>
            <w14:solidFill>
              <w14:schemeClr w14:val="tx1"/>
            </w14:solidFill>
          </w14:textFill>
        </w:rPr>
        <w:t>范</w:t>
      </w:r>
      <w:r>
        <w:rPr>
          <w:rFonts w:hint="default" w:ascii="Times New Roman" w:hAnsi="Times New Roman" w:eastAsia="宋体" w:cs="Times New Roman"/>
          <w:color w:val="000000" w:themeColor="text1"/>
          <w:sz w:val="32"/>
          <w:szCs w:val="24"/>
          <w:highlight w:val="none"/>
          <w14:textFill>
            <w14:solidFill>
              <w14:schemeClr w14:val="tx1"/>
            </w14:solidFill>
          </w14:textFill>
        </w:rPr>
        <w:t>用词说明</w:t>
      </w:r>
      <w:bookmarkEnd w:id="42"/>
      <w:bookmarkEnd w:id="45"/>
    </w:p>
    <w:p w14:paraId="52A8062B">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1  为便于在执行本标准条文时区别对待，对要求严格程度不同的用词说明如下：</w:t>
      </w:r>
    </w:p>
    <w:p w14:paraId="7E1A5AC0">
      <w:pPr>
        <w:keepNext w:val="0"/>
        <w:keepLines w:val="0"/>
        <w:pageBreakBefore w:val="0"/>
        <w:widowControl w:val="0"/>
        <w:numPr>
          <w:ilvl w:val="0"/>
          <w:numId w:val="1"/>
        </w:numPr>
        <w:kinsoku/>
        <w:wordWrap/>
        <w:overflowPunct/>
        <w:topLinePunct w:val="0"/>
        <w:autoSpaceDE/>
        <w:autoSpaceDN/>
        <w:bidi w:val="0"/>
        <w:adjustRightInd/>
        <w:snapToGrid/>
        <w:spacing w:line="360" w:lineRule="auto"/>
        <w:ind w:left="0" w:leftChars="0" w:firstLine="720" w:firstLineChars="3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表示很严格，非这样做不可的：</w:t>
      </w:r>
    </w:p>
    <w:p w14:paraId="377DFDF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1200" w:firstLineChars="5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正面词采用“必须”，反面词采用“严禁”；</w:t>
      </w:r>
    </w:p>
    <w:p w14:paraId="7F96F186">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720" w:firstLineChars="3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表示严格，在正常情况下均应这样做的：</w:t>
      </w:r>
    </w:p>
    <w:p w14:paraId="27817BDA">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1200" w:firstLineChars="5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正面词采用“应”，反面词采用“不应”或“不得”；</w:t>
      </w:r>
    </w:p>
    <w:p w14:paraId="7DBFF45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720" w:firstLineChars="3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表示允许稍有选择，在条件许可时首先应这样做的：</w:t>
      </w:r>
    </w:p>
    <w:p w14:paraId="0A8E835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firstLine="1200" w:firstLineChars="5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正面词采用“宜”，反面词采用“不宜”；</w:t>
      </w:r>
    </w:p>
    <w:p w14:paraId="6630344F">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720" w:firstLineChars="3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表示有选择，在一定条件下可以这样做的，采用“可”。</w:t>
      </w:r>
    </w:p>
    <w:p w14:paraId="7F10F97C">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eastAsia" w:ascii="Times New Roman" w:hAnsi="Times New Roman" w:eastAsia="宋体"/>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olor w:val="000000" w:themeColor="text1"/>
          <w:sz w:val="24"/>
          <w:szCs w:val="24"/>
          <w:highlight w:val="none"/>
          <w:lang w:val="en-US" w:eastAsia="zh-CN"/>
          <w14:textFill>
            <w14:solidFill>
              <w14:schemeClr w14:val="tx1"/>
            </w14:solidFill>
          </w14:textFill>
        </w:rPr>
        <w:t>2  条文中指明应按其他有关标准执行的写法为“应符合……的规定”或“应按......执行”。</w:t>
      </w:r>
    </w:p>
    <w:p w14:paraId="307B602B">
      <w:pPr>
        <w:keepNext w:val="0"/>
        <w:keepLines w:val="0"/>
        <w:pageBreakBefore w:val="0"/>
        <w:widowControl/>
        <w:kinsoku/>
        <w:wordWrap/>
        <w:overflowPunct/>
        <w:topLinePunct w:val="0"/>
        <w:autoSpaceDE/>
        <w:autoSpaceDN/>
        <w:bidi w:val="0"/>
        <w:adjustRightInd/>
        <w:snapToGrid/>
        <w:ind w:firstLine="0" w:firstLineChars="0"/>
        <w:textAlignment w:val="auto"/>
        <w:outlineLvl w:val="9"/>
        <w:rPr>
          <w:rFonts w:hint="eastAsia" w:ascii="Times New Roman" w:hAnsi="Times New Roman" w:eastAsia="宋体" w:cs="宋体"/>
          <w:sz w:val="24"/>
          <w:szCs w:val="24"/>
        </w:rPr>
      </w:pPr>
      <w:r>
        <w:rPr>
          <w:rFonts w:hint="eastAsia" w:ascii="Times New Roman" w:hAnsi="Times New Roman" w:eastAsia="宋体" w:cs="宋体"/>
          <w:sz w:val="24"/>
          <w:szCs w:val="24"/>
        </w:rPr>
        <w:br w:type="page"/>
      </w:r>
    </w:p>
    <w:p w14:paraId="07B3D9EA">
      <w:pPr>
        <w:pStyle w:val="2"/>
        <w:keepNext/>
        <w:keepLines/>
        <w:spacing w:before="300" w:after="300" w:line="480" w:lineRule="auto"/>
        <w:ind w:firstLine="0" w:firstLineChars="0"/>
        <w:jc w:val="center"/>
        <w:rPr>
          <w:rFonts w:hint="eastAsia" w:ascii="Times New Roman" w:hAnsi="Times New Roman" w:eastAsia="宋体" w:cs="宋体"/>
          <w:b/>
          <w:bCs/>
          <w:sz w:val="24"/>
          <w:szCs w:val="24"/>
          <w:lang w:val="en-US" w:eastAsia="zh-CN"/>
        </w:rPr>
      </w:pPr>
      <w:bookmarkStart w:id="46" w:name="_Toc9126"/>
      <w:bookmarkStart w:id="47" w:name="_Toc9451"/>
      <w:r>
        <w:rPr>
          <w:rFonts w:hint="eastAsia" w:ascii="Times New Roman" w:hAnsi="Times New Roman" w:eastAsia="宋体"/>
          <w:color w:val="000000" w:themeColor="text1"/>
          <w:highlight w:val="none"/>
          <w:lang w:val="en-US" w:eastAsia="zh-CN"/>
          <w14:textFill>
            <w14:solidFill>
              <w14:schemeClr w14:val="tx1"/>
            </w14:solidFill>
          </w14:textFill>
        </w:rPr>
        <w:t>引用标准名录</w:t>
      </w:r>
      <w:bookmarkEnd w:id="46"/>
      <w:bookmarkEnd w:id="47"/>
    </w:p>
    <w:p w14:paraId="1B3873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《石油库设计规范》GB 50074</w:t>
      </w:r>
    </w:p>
    <w:p w14:paraId="70493F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《电子信息系统机房设计规范》GB 50174</w:t>
      </w:r>
    </w:p>
    <w:p w14:paraId="43FAD8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《石油化工粉体料仓防静电燃爆设计规范》GB 50813</w:t>
      </w:r>
    </w:p>
    <w:p w14:paraId="0F733B06">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《交流电气装置的接地设计规范》GB/T 50065</w:t>
      </w:r>
    </w:p>
    <w:p w14:paraId="6090578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《防止静电事故通用导则》GB 12158</w:t>
      </w:r>
    </w:p>
    <w:p w14:paraId="64252B54">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《石油化工静电接地设计规范》SH/T 3097</w:t>
      </w:r>
    </w:p>
    <w:p w14:paraId="2D8CD817">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宋体"/>
          <w:sz w:val="24"/>
          <w:szCs w:val="24"/>
          <w:highlight w:val="none"/>
          <w:lang w:val="en-US" w:eastAsia="zh-CN"/>
        </w:rPr>
      </w:pPr>
      <w:r>
        <w:rPr>
          <w:rFonts w:hint="eastAsia" w:ascii="Times New Roman" w:hAnsi="Times New Roman" w:eastAsia="宋体" w:cs="宋体"/>
          <w:sz w:val="24"/>
          <w:szCs w:val="24"/>
          <w:highlight w:val="none"/>
          <w:lang w:val="en-US" w:eastAsia="zh-CN"/>
        </w:rPr>
        <w:t>《本安型人体静电消除器安全规范》SY/T 7354</w:t>
      </w:r>
    </w:p>
    <w:p w14:paraId="27785CDE">
      <w:pPr>
        <w:rPr>
          <w:rFonts w:hint="eastAsia" w:ascii="Times New Roman" w:hAnsi="Times New Roman" w:eastAsia="宋体" w:cs="宋体"/>
          <w:sz w:val="24"/>
          <w:szCs w:val="24"/>
          <w:lang w:val="en-US" w:eastAsia="zh-CN"/>
        </w:rPr>
      </w:pPr>
      <w:r>
        <w:rPr>
          <w:rFonts w:hint="eastAsia" w:ascii="Times New Roman" w:hAnsi="Times New Roman" w:eastAsia="宋体" w:cs="宋体"/>
          <w:sz w:val="24"/>
          <w:szCs w:val="24"/>
          <w:lang w:val="en-US" w:eastAsia="zh-CN"/>
        </w:rPr>
        <w:br w:type="page"/>
      </w:r>
    </w:p>
    <w:p w14:paraId="052C6CEA">
      <w:pPr>
        <w:pageBreakBefore/>
        <w:autoSpaceDE w:val="0"/>
        <w:autoSpaceDN w:val="0"/>
        <w:spacing w:before="625" w:beforeLines="200" w:after="625" w:afterLines="200" w:line="360" w:lineRule="auto"/>
        <w:ind w:left="0" w:leftChars="0" w:firstLine="0" w:firstLineChars="0"/>
        <w:jc w:val="center"/>
        <w:textAlignment w:val="bottom"/>
        <w:rPr>
          <w:rFonts w:hint="eastAsia" w:ascii="宋体" w:hAnsi="宋体" w:eastAsia="宋体" w:cs="宋体"/>
          <w:b w:val="0"/>
          <w:bCs w:val="0"/>
          <w:color w:val="000000" w:themeColor="text1"/>
          <w:sz w:val="40"/>
          <w:szCs w:val="40"/>
          <w:highlight w:val="none"/>
          <w:lang w:eastAsia="zh-CN"/>
          <w14:textFill>
            <w14:solidFill>
              <w14:schemeClr w14:val="tx1"/>
            </w14:solidFill>
          </w14:textFill>
        </w:rPr>
      </w:pPr>
      <w:r>
        <w:rPr>
          <w:rFonts w:hint="eastAsia" w:ascii="宋体" w:hAnsi="宋体" w:eastAsia="宋体" w:cs="宋体"/>
          <w:b w:val="0"/>
          <w:bCs w:val="0"/>
          <w:color w:val="000000" w:themeColor="text1"/>
          <w:sz w:val="40"/>
          <w:szCs w:val="40"/>
          <w:highlight w:val="none"/>
          <w14:textFill>
            <w14:solidFill>
              <w14:schemeClr w14:val="tx1"/>
            </w14:solidFill>
          </w14:textFill>
        </w:rPr>
        <w:t>中华人民共和国</w:t>
      </w:r>
      <w:r>
        <w:rPr>
          <w:rFonts w:hint="eastAsia" w:ascii="宋体" w:hAnsi="宋体" w:eastAsia="宋体" w:cs="宋体"/>
          <w:b w:val="0"/>
          <w:bCs w:val="0"/>
          <w:color w:val="000000" w:themeColor="text1"/>
          <w:sz w:val="40"/>
          <w:szCs w:val="40"/>
          <w:highlight w:val="none"/>
          <w:lang w:eastAsia="zh-CN"/>
          <w14:textFill>
            <w14:solidFill>
              <w14:schemeClr w14:val="tx1"/>
            </w14:solidFill>
          </w14:textFill>
        </w:rPr>
        <w:t>化工</w:t>
      </w:r>
      <w:r>
        <w:rPr>
          <w:rFonts w:hint="eastAsia" w:ascii="宋体" w:hAnsi="宋体" w:eastAsia="宋体" w:cs="宋体"/>
          <w:b w:val="0"/>
          <w:bCs w:val="0"/>
          <w:color w:val="000000" w:themeColor="text1"/>
          <w:sz w:val="40"/>
          <w:szCs w:val="40"/>
          <w:highlight w:val="none"/>
          <w14:textFill>
            <w14:solidFill>
              <w14:schemeClr w14:val="tx1"/>
            </w14:solidFill>
          </w14:textFill>
        </w:rPr>
        <w:t>行业</w:t>
      </w:r>
      <w:r>
        <w:rPr>
          <w:rFonts w:hint="eastAsia" w:ascii="宋体" w:hAnsi="宋体" w:eastAsia="宋体" w:cs="宋体"/>
          <w:b w:val="0"/>
          <w:bCs w:val="0"/>
          <w:color w:val="000000" w:themeColor="text1"/>
          <w:sz w:val="40"/>
          <w:szCs w:val="40"/>
          <w:highlight w:val="none"/>
          <w:lang w:eastAsia="zh-CN"/>
          <w14:textFill>
            <w14:solidFill>
              <w14:schemeClr w14:val="tx1"/>
            </w14:solidFill>
          </w14:textFill>
        </w:rPr>
        <w:t>标准</w:t>
      </w:r>
    </w:p>
    <w:p w14:paraId="1B49A626">
      <w:pPr>
        <w:keepNext w:val="0"/>
        <w:keepLines w:val="0"/>
        <w:pageBreakBefore w:val="0"/>
        <w:widowControl/>
        <w:kinsoku/>
        <w:wordWrap/>
        <w:overflowPunct/>
        <w:topLinePunct w:val="0"/>
        <w:autoSpaceDE/>
        <w:autoSpaceDN/>
        <w:bidi w:val="0"/>
        <w:adjustRightInd/>
        <w:snapToGrid/>
        <w:spacing w:before="313" w:beforeLines="100" w:after="156" w:afterLines="50" w:line="360" w:lineRule="auto"/>
        <w:ind w:firstLine="0" w:firstLineChars="0"/>
        <w:jc w:val="both"/>
        <w:textAlignment w:val="auto"/>
        <w:outlineLvl w:val="9"/>
        <w:rPr>
          <w:rFonts w:hint="eastAsia" w:ascii="黑体" w:hAnsi="Times New Roman" w:eastAsia="黑体" w:cs="Times New Roman"/>
          <w:color w:val="000000" w:themeColor="text1"/>
          <w:spacing w:val="85"/>
          <w:kern w:val="0"/>
          <w:sz w:val="52"/>
          <w:szCs w:val="52"/>
          <w:highlight w:val="none"/>
          <w:lang w:val="en-US" w:eastAsia="zh-CN"/>
          <w14:textFill>
            <w14:solidFill>
              <w14:schemeClr w14:val="tx1"/>
            </w14:solidFill>
          </w14:textFill>
        </w:rPr>
      </w:pPr>
      <w:r>
        <w:rPr>
          <w:rFonts w:hint="eastAsia" w:ascii="黑体" w:hAnsi="Times New Roman" w:eastAsia="黑体" w:cs="Times New Roman"/>
          <w:b w:val="0"/>
          <w:bCs w:val="0"/>
          <w:color w:val="000000" w:themeColor="text1"/>
          <w:spacing w:val="85"/>
          <w:kern w:val="0"/>
          <w:sz w:val="52"/>
          <w:szCs w:val="52"/>
          <w:highlight w:val="none"/>
          <w:u w:val="none"/>
          <w14:textFill>
            <w14:solidFill>
              <w14:schemeClr w14:val="tx1"/>
            </w14:solidFill>
          </w14:textFill>
        </w:rPr>
        <w:t>化工企业静电接地设计规</w:t>
      </w:r>
      <w:r>
        <w:rPr>
          <w:rFonts w:hint="eastAsia" w:ascii="黑体" w:hAnsi="Times New Roman" w:eastAsia="黑体" w:cs="Times New Roman"/>
          <w:b w:val="0"/>
          <w:bCs w:val="0"/>
          <w:color w:val="000000" w:themeColor="text1"/>
          <w:spacing w:val="85"/>
          <w:kern w:val="0"/>
          <w:sz w:val="52"/>
          <w:szCs w:val="52"/>
          <w:highlight w:val="none"/>
          <w:u w:val="none"/>
          <w:lang w:eastAsia="zh-CN"/>
          <w14:textFill>
            <w14:solidFill>
              <w14:schemeClr w14:val="tx1"/>
            </w14:solidFill>
          </w14:textFill>
        </w:rPr>
        <w:t>范</w:t>
      </w:r>
    </w:p>
    <w:p w14:paraId="5F01139C">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ascii="宋体" w:hAnsi="宋体" w:eastAsia="宋体" w:cs="宋体"/>
          <w:sz w:val="24"/>
          <w:szCs w:val="24"/>
          <w:lang w:val="en-US" w:eastAsia="zh-CN"/>
        </w:rPr>
      </w:pPr>
    </w:p>
    <w:p w14:paraId="41DFB8A6">
      <w:pPr>
        <w:jc w:val="center"/>
        <w:rPr>
          <w:rFonts w:hint="eastAsia" w:ascii="宋体" w:hAnsi="宋体" w:eastAsia="宋体" w:cs="宋体"/>
          <w:b/>
          <w:bCs/>
          <w:sz w:val="28"/>
          <w:szCs w:val="28"/>
        </w:rPr>
      </w:pPr>
    </w:p>
    <w:p w14:paraId="6D3B4CD5">
      <w:pPr>
        <w:pStyle w:val="18"/>
        <w:rPr>
          <w:rFonts w:hint="default" w:ascii="Times New Roman" w:hAnsi="Times New Roman" w:eastAsia="宋体" w:cs="Times New Roman"/>
          <w:b w:val="0"/>
          <w:bCs w:val="0"/>
          <w:color w:val="000000" w:themeColor="text1"/>
          <w:sz w:val="32"/>
          <w:szCs w:val="32"/>
          <w:highlight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32"/>
          <w:szCs w:val="32"/>
          <w:highlight w:val="none"/>
          <w14:textFill>
            <w14:solidFill>
              <w14:schemeClr w14:val="tx1"/>
            </w14:solidFill>
          </w14:textFill>
        </w:rPr>
        <w:t>HG/T 20675-</w:t>
      </w:r>
      <w:r>
        <w:rPr>
          <w:rFonts w:hint="eastAsia" w:ascii="Times New Roman" w:hAnsi="Times New Roman" w:eastAsia="宋体" w:cs="Times New Roman"/>
          <w:b w:val="0"/>
          <w:bCs w:val="0"/>
          <w:color w:val="000000" w:themeColor="text1"/>
          <w:sz w:val="32"/>
          <w:szCs w:val="32"/>
          <w:highlight w:val="none"/>
          <w:lang w:val="en-US" w:eastAsia="zh-CN"/>
          <w14:textFill>
            <w14:solidFill>
              <w14:schemeClr w14:val="tx1"/>
            </w14:solidFill>
          </w14:textFill>
        </w:rPr>
        <w:t>20</w:t>
      </w:r>
      <w:r>
        <w:rPr>
          <w:rFonts w:hint="eastAsia" w:cs="Times New Roman"/>
          <w:b w:val="0"/>
          <w:bCs w:val="0"/>
          <w:color w:val="000000" w:themeColor="text1"/>
          <w:sz w:val="32"/>
          <w:szCs w:val="32"/>
          <w:highlight w:val="none"/>
          <w:lang w:val="en-US" w:eastAsia="zh-CN"/>
          <w14:textFill>
            <w14:solidFill>
              <w14:schemeClr w14:val="tx1"/>
            </w14:solidFill>
          </w14:textFill>
        </w:rPr>
        <w:t>XX</w:t>
      </w:r>
    </w:p>
    <w:p w14:paraId="04CED337">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sz w:val="24"/>
          <w:szCs w:val="24"/>
          <w:lang w:val="en-US" w:eastAsia="zh-CN"/>
        </w:rPr>
      </w:pPr>
    </w:p>
    <w:p w14:paraId="52BBE871">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sz w:val="24"/>
          <w:szCs w:val="24"/>
          <w:lang w:val="en-US" w:eastAsia="zh-CN"/>
        </w:rPr>
      </w:pPr>
    </w:p>
    <w:p w14:paraId="26466C94">
      <w:pPr>
        <w:keepNext w:val="0"/>
        <w:keepLines w:val="0"/>
        <w:pageBreakBefore w:val="0"/>
        <w:widowControl w:val="0"/>
        <w:kinsoku/>
        <w:wordWrap/>
        <w:overflowPunct/>
        <w:topLinePunct w:val="0"/>
        <w:autoSpaceDE/>
        <w:autoSpaceDN/>
        <w:bidi w:val="0"/>
        <w:adjustRightInd/>
        <w:snapToGrid/>
        <w:ind w:firstLine="0" w:firstLineChars="0"/>
        <w:textAlignment w:val="auto"/>
        <w:outlineLvl w:val="9"/>
        <w:rPr>
          <w:rFonts w:hint="eastAsia" w:ascii="宋体" w:hAnsi="宋体" w:eastAsia="宋体" w:cs="宋体"/>
          <w:sz w:val="24"/>
          <w:szCs w:val="24"/>
          <w:lang w:val="en-US" w:eastAsia="zh-CN"/>
        </w:rPr>
      </w:pPr>
    </w:p>
    <w:p w14:paraId="22EC0819">
      <w:pPr>
        <w:keepNext w:val="0"/>
        <w:keepLines w:val="0"/>
        <w:pageBreakBefore w:val="0"/>
        <w:widowControl w:val="0"/>
        <w:kinsoku/>
        <w:wordWrap/>
        <w:overflowPunct/>
        <w:topLinePunct w:val="0"/>
        <w:autoSpaceDE/>
        <w:autoSpaceDN/>
        <w:bidi w:val="0"/>
        <w:adjustRightInd/>
        <w:snapToGrid/>
        <w:spacing w:beforeLines="0" w:after="625" w:afterLines="200" w:line="360" w:lineRule="auto"/>
        <w:ind w:firstLine="0" w:firstLineChars="0"/>
        <w:jc w:val="center"/>
        <w:textAlignment w:val="auto"/>
        <w:outlineLvl w:val="9"/>
        <w:rPr>
          <w:rFonts w:hint="eastAsia" w:ascii="宋体" w:hAnsi="宋体" w:eastAsia="宋体" w:cs="宋体"/>
          <w:color w:val="000000" w:themeColor="text1"/>
          <w:kern w:val="0"/>
          <w:sz w:val="36"/>
          <w:szCs w:val="36"/>
          <w:highlight w:val="none"/>
          <w:lang w:val="en-US" w:eastAsia="zh-CN"/>
          <w14:textFill>
            <w14:solidFill>
              <w14:schemeClr w14:val="tx1"/>
            </w14:solidFill>
          </w14:textFill>
        </w:rPr>
      </w:pPr>
      <w:bookmarkStart w:id="48" w:name="_Toc9495"/>
      <w:r>
        <w:rPr>
          <w:rFonts w:hint="eastAsia" w:ascii="宋体" w:hAnsi="宋体" w:eastAsia="宋体" w:cs="宋体"/>
          <w:color w:val="000000" w:themeColor="text1"/>
          <w:kern w:val="0"/>
          <w:sz w:val="36"/>
          <w:szCs w:val="36"/>
          <w:highlight w:val="none"/>
          <w:lang w:val="en-US" w:eastAsia="zh-CN"/>
          <w14:textFill>
            <w14:solidFill>
              <w14:schemeClr w14:val="tx1"/>
            </w14:solidFill>
          </w14:textFill>
        </w:rPr>
        <w:t>条 文 说 明</w:t>
      </w:r>
      <w:bookmarkEnd w:id="48"/>
    </w:p>
    <w:p w14:paraId="038536BD">
      <w:pPr>
        <w:keepNext w:val="0"/>
        <w:keepLines w:val="0"/>
        <w:pageBreakBefore w:val="0"/>
        <w:widowControl/>
        <w:kinsoku/>
        <w:wordWrap/>
        <w:overflowPunct/>
        <w:topLinePunct w:val="0"/>
        <w:autoSpaceDE/>
        <w:autoSpaceDN/>
        <w:bidi w:val="0"/>
        <w:adjustRightInd/>
        <w:snapToGrid/>
        <w:spacing w:beforeLines="-2147483648" w:after="0" w:afterLines="-2147483648" w:line="240" w:lineRule="auto"/>
        <w:ind w:firstLine="0" w:firstLineChars="0"/>
        <w:jc w:val="left"/>
        <w:textAlignment w:val="auto"/>
        <w:outlineLvl w:val="9"/>
        <w:rPr>
          <w:rFonts w:hint="eastAsia" w:ascii="宋体" w:hAnsi="宋体" w:eastAsia="宋体" w:cs="宋体"/>
          <w:color w:val="000000" w:themeColor="text1"/>
          <w:kern w:val="0"/>
          <w:sz w:val="36"/>
          <w:szCs w:val="36"/>
          <w:highlight w:val="none"/>
          <w:lang w:val="en-US" w:eastAsia="zh-CN"/>
          <w14:textFill>
            <w14:solidFill>
              <w14:schemeClr w14:val="tx1"/>
            </w14:solidFill>
          </w14:textFill>
        </w:rPr>
      </w:pPr>
      <w:r>
        <w:rPr>
          <w:rFonts w:hint="eastAsia" w:ascii="宋体" w:hAnsi="宋体" w:eastAsia="宋体" w:cs="宋体"/>
          <w:color w:val="000000" w:themeColor="text1"/>
          <w:kern w:val="0"/>
          <w:sz w:val="36"/>
          <w:szCs w:val="36"/>
          <w:highlight w:val="none"/>
          <w:lang w:val="en-US" w:eastAsia="zh-CN"/>
          <w14:textFill>
            <w14:solidFill>
              <w14:schemeClr w14:val="tx1"/>
            </w14:solidFill>
          </w14:textFill>
        </w:rPr>
        <w:br w:type="page"/>
      </w:r>
    </w:p>
    <w:p w14:paraId="7F1D7A12">
      <w:pPr>
        <w:keepNext w:val="0"/>
        <w:keepLines w:val="0"/>
        <w:pageBreakBefore w:val="0"/>
        <w:widowControl/>
        <w:kinsoku/>
        <w:wordWrap/>
        <w:overflowPunct/>
        <w:topLinePunct w:val="0"/>
        <w:autoSpaceDE/>
        <w:autoSpaceDN/>
        <w:bidi w:val="0"/>
        <w:adjustRightInd/>
        <w:snapToGrid/>
        <w:spacing w:before="625" w:beforeLines="200" w:after="625" w:afterLines="200"/>
        <w:ind w:firstLine="0" w:firstLineChars="0"/>
        <w:jc w:val="center"/>
        <w:textAlignment w:val="auto"/>
        <w:outlineLvl w:val="9"/>
        <w:rPr>
          <w:rFonts w:hint="eastAsia" w:ascii="黑体" w:hAnsi="黑体" w:eastAsia="黑体" w:cs="黑体"/>
          <w:b w:val="0"/>
          <w:bCs w:val="0"/>
          <w:color w:val="000000" w:themeColor="text1"/>
          <w:sz w:val="32"/>
          <w:szCs w:val="40"/>
          <w:highlight w:val="none"/>
          <w:lang w:val="en-US" w:eastAsia="zh-CN"/>
          <w14:textFill>
            <w14:solidFill>
              <w14:schemeClr w14:val="tx1"/>
            </w14:solidFill>
          </w14:textFill>
        </w:rPr>
      </w:pPr>
      <w:r>
        <w:rPr>
          <w:rFonts w:hint="eastAsia" w:ascii="黑体" w:hAnsi="黑体" w:eastAsia="黑体" w:cs="黑体"/>
          <w:b w:val="0"/>
          <w:bCs w:val="0"/>
          <w:color w:val="000000" w:themeColor="text1"/>
          <w:sz w:val="32"/>
          <w:szCs w:val="40"/>
          <w:highlight w:val="none"/>
          <w:lang w:val="en-US" w:eastAsia="zh-CN"/>
          <w14:textFill>
            <w14:solidFill>
              <w14:schemeClr w14:val="tx1"/>
            </w14:solidFill>
          </w14:textFill>
        </w:rPr>
        <w:t>修 订 说 明</w:t>
      </w:r>
    </w:p>
    <w:p w14:paraId="72B1496B">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30"/>
          <w:szCs w:val="30"/>
          <w:lang w:val="en-US" w:eastAsia="zh-CN"/>
        </w:rPr>
      </w:pPr>
    </w:p>
    <w:p w14:paraId="3ECE360C">
      <w:pPr>
        <w:spacing w:line="360" w:lineRule="auto"/>
        <w:ind w:firstLine="480" w:firstLineChars="200"/>
        <w:rPr>
          <w:rFonts w:hint="default" w:ascii="Times New Roman" w:hAnsi="Times New Roman" w:cs="Times New Roman" w:eastAsiaTheme="minorEastAsia"/>
          <w:spacing w:val="0"/>
          <w:sz w:val="24"/>
          <w:szCs w:val="24"/>
        </w:rPr>
      </w:pPr>
      <w:bookmarkStart w:id="49" w:name="_Toc145427598"/>
      <w:bookmarkStart w:id="50" w:name="_Toc151028534"/>
      <w:bookmarkStart w:id="51" w:name="_Toc145428032"/>
      <w:r>
        <w:rPr>
          <w:rFonts w:hint="default" w:ascii="Times New Roman" w:hAnsi="Times New Roman" w:cs="Times New Roman" w:eastAsiaTheme="minorEastAsia"/>
          <w:spacing w:val="0"/>
          <w:sz w:val="24"/>
          <w:szCs w:val="24"/>
        </w:rPr>
        <w:t>《</w:t>
      </w:r>
      <w:r>
        <w:rPr>
          <w:rFonts w:hint="default" w:ascii="Times New Roman" w:hAnsi="Times New Roman" w:cs="Times New Roman" w:eastAsiaTheme="minorEastAsia"/>
          <w:spacing w:val="0"/>
          <w:sz w:val="24"/>
          <w:szCs w:val="24"/>
          <w:lang w:eastAsia="zh-CN"/>
        </w:rPr>
        <w:t>化工企业静电接地</w:t>
      </w:r>
      <w:r>
        <w:rPr>
          <w:rFonts w:hint="default" w:ascii="Times New Roman" w:hAnsi="Times New Roman" w:cs="Times New Roman" w:eastAsiaTheme="minorEastAsia"/>
          <w:spacing w:val="0"/>
          <w:sz w:val="24"/>
          <w:szCs w:val="24"/>
        </w:rPr>
        <w:t>设计规范》</w:t>
      </w:r>
      <w:r>
        <w:rPr>
          <w:rFonts w:hint="eastAsia" w:ascii="Times New Roman" w:hAnsi="Times New Roman" w:cs="Times New Roman"/>
          <w:spacing w:val="0"/>
          <w:sz w:val="24"/>
          <w:szCs w:val="24"/>
          <w:lang w:val="en-US" w:eastAsia="zh-CN"/>
        </w:rPr>
        <w:t xml:space="preserve"> </w:t>
      </w:r>
      <w:r>
        <w:rPr>
          <w:rFonts w:hint="default" w:ascii="Times New Roman" w:hAnsi="Times New Roman" w:cs="Times New Roman" w:eastAsiaTheme="minorEastAsia"/>
          <w:b w:val="0"/>
          <w:bCs w:val="0"/>
          <w:sz w:val="24"/>
          <w:szCs w:val="24"/>
        </w:rPr>
        <w:t>HG/T 20675</w:t>
      </w:r>
      <w:r>
        <w:rPr>
          <w:rFonts w:hint="default" w:ascii="Times New Roman" w:hAnsi="Times New Roman" w:cs="Times New Roman" w:eastAsiaTheme="minorEastAsia"/>
          <w:b w:val="0"/>
          <w:bCs w:val="0"/>
          <w:sz w:val="24"/>
          <w:szCs w:val="24"/>
          <w:lang w:val="en-US" w:eastAsia="zh-CN"/>
        </w:rPr>
        <w:t>-202x</w:t>
      </w:r>
      <w:r>
        <w:rPr>
          <w:rFonts w:hint="default" w:ascii="Times New Roman" w:hAnsi="Times New Roman" w:cs="Times New Roman" w:eastAsiaTheme="minorEastAsia"/>
          <w:spacing w:val="0"/>
          <w:sz w:val="24"/>
          <w:szCs w:val="24"/>
        </w:rPr>
        <w:t>，经</w:t>
      </w:r>
      <w:r>
        <w:rPr>
          <w:rFonts w:hint="default" w:ascii="Times New Roman" w:hAnsi="Times New Roman" w:cs="Times New Roman" w:eastAsiaTheme="minorEastAsia"/>
          <w:spacing w:val="0"/>
          <w:sz w:val="24"/>
          <w:szCs w:val="24"/>
          <w:lang w:eastAsia="zh-CN"/>
        </w:rPr>
        <w:t>工业和信息化部</w:t>
      </w:r>
      <w:r>
        <w:rPr>
          <w:rFonts w:hint="default" w:ascii="Times New Roman" w:hAnsi="Times New Roman" w:cs="Times New Roman" w:eastAsiaTheme="minorEastAsia"/>
          <w:spacing w:val="0"/>
          <w:sz w:val="24"/>
          <w:szCs w:val="24"/>
        </w:rPr>
        <w:t>于20</w:t>
      </w:r>
      <w:r>
        <w:rPr>
          <w:rFonts w:hint="default" w:ascii="Times New Roman" w:hAnsi="Times New Roman" w:cs="Times New Roman" w:eastAsiaTheme="minorEastAsia"/>
          <w:spacing w:val="0"/>
          <w:sz w:val="24"/>
          <w:szCs w:val="24"/>
          <w:lang w:val="en-US" w:eastAsia="zh-CN"/>
        </w:rPr>
        <w:t>2</w:t>
      </w:r>
      <w:r>
        <w:rPr>
          <w:rFonts w:hint="default" w:ascii="Times New Roman" w:hAnsi="Times New Roman" w:cs="Times New Roman" w:eastAsiaTheme="minorEastAsia"/>
          <w:spacing w:val="0"/>
          <w:sz w:val="24"/>
          <w:szCs w:val="24"/>
        </w:rPr>
        <w:t>x年xx月xx日以第xx号公告批准发布。</w:t>
      </w:r>
      <w:bookmarkEnd w:id="49"/>
      <w:bookmarkEnd w:id="50"/>
      <w:bookmarkEnd w:id="51"/>
    </w:p>
    <w:p w14:paraId="7E03804F">
      <w:pPr>
        <w:spacing w:line="360" w:lineRule="auto"/>
        <w:ind w:firstLine="480" w:firstLineChars="200"/>
        <w:rPr>
          <w:rFonts w:hint="default" w:ascii="Times New Roman" w:hAnsi="Times New Roman" w:cs="Times New Roman" w:eastAsiaTheme="minorEastAsia"/>
          <w:spacing w:val="0"/>
          <w:sz w:val="24"/>
          <w:szCs w:val="24"/>
        </w:rPr>
      </w:pPr>
      <w:r>
        <w:rPr>
          <w:rFonts w:hint="default" w:ascii="Times New Roman" w:hAnsi="Times New Roman" w:cs="Times New Roman" w:eastAsiaTheme="minorEastAsia"/>
          <w:spacing w:val="0"/>
          <w:sz w:val="24"/>
          <w:szCs w:val="24"/>
        </w:rPr>
        <w:t>本</w:t>
      </w:r>
      <w:r>
        <w:rPr>
          <w:rFonts w:hint="default" w:ascii="Times New Roman" w:hAnsi="Times New Roman" w:cs="Times New Roman" w:eastAsiaTheme="minorEastAsia"/>
          <w:spacing w:val="0"/>
          <w:sz w:val="24"/>
          <w:szCs w:val="24"/>
          <w:lang w:eastAsia="zh-CN"/>
        </w:rPr>
        <w:t>规范</w:t>
      </w:r>
      <w:r>
        <w:rPr>
          <w:rFonts w:hint="default" w:ascii="Times New Roman" w:hAnsi="Times New Roman" w:cs="Times New Roman" w:eastAsiaTheme="minorEastAsia"/>
          <w:spacing w:val="0"/>
          <w:sz w:val="24"/>
          <w:szCs w:val="24"/>
        </w:rPr>
        <w:t>在</w:t>
      </w:r>
      <w:r>
        <w:rPr>
          <w:rFonts w:hint="default" w:ascii="Times New Roman" w:hAnsi="Times New Roman" w:cs="Times New Roman" w:eastAsiaTheme="minorEastAsia"/>
          <w:spacing w:val="0"/>
          <w:sz w:val="24"/>
          <w:szCs w:val="24"/>
          <w:lang w:eastAsia="zh-CN"/>
        </w:rPr>
        <w:t>修订</w:t>
      </w:r>
      <w:r>
        <w:rPr>
          <w:rFonts w:hint="default" w:ascii="Times New Roman" w:hAnsi="Times New Roman" w:cs="Times New Roman" w:eastAsiaTheme="minorEastAsia"/>
          <w:spacing w:val="0"/>
          <w:sz w:val="24"/>
          <w:szCs w:val="24"/>
        </w:rPr>
        <w:t>过程中，编制组进行了广泛的调查研究，认真总结了</w:t>
      </w:r>
      <w:r>
        <w:rPr>
          <w:rFonts w:hint="default" w:ascii="Times New Roman" w:hAnsi="Times New Roman" w:cs="Times New Roman" w:eastAsiaTheme="minorEastAsia"/>
          <w:spacing w:val="0"/>
          <w:sz w:val="24"/>
          <w:szCs w:val="24"/>
          <w:lang w:eastAsia="zh-CN"/>
        </w:rPr>
        <w:t>我国化工企业静电接地</w:t>
      </w:r>
      <w:r>
        <w:rPr>
          <w:rFonts w:hint="default" w:ascii="Times New Roman" w:hAnsi="Times New Roman" w:cs="Times New Roman" w:eastAsiaTheme="minorEastAsia"/>
          <w:spacing w:val="0"/>
          <w:sz w:val="24"/>
          <w:szCs w:val="24"/>
        </w:rPr>
        <w:t>的</w:t>
      </w:r>
      <w:r>
        <w:rPr>
          <w:rFonts w:hint="default" w:ascii="Times New Roman" w:hAnsi="Times New Roman" w:cs="Times New Roman" w:eastAsiaTheme="minorEastAsia"/>
          <w:spacing w:val="0"/>
          <w:sz w:val="24"/>
          <w:szCs w:val="24"/>
          <w:lang w:eastAsia="zh-CN"/>
        </w:rPr>
        <w:t>实际</w:t>
      </w:r>
      <w:r>
        <w:rPr>
          <w:rFonts w:hint="default" w:ascii="Times New Roman" w:hAnsi="Times New Roman" w:cs="Times New Roman" w:eastAsiaTheme="minorEastAsia"/>
          <w:spacing w:val="0"/>
          <w:sz w:val="24"/>
          <w:szCs w:val="24"/>
        </w:rPr>
        <w:t>经验，</w:t>
      </w:r>
      <w:r>
        <w:rPr>
          <w:rFonts w:hint="default" w:ascii="Times New Roman" w:hAnsi="Times New Roman" w:cs="Times New Roman" w:eastAsiaTheme="minorEastAsia"/>
          <w:spacing w:val="0"/>
          <w:sz w:val="24"/>
          <w:szCs w:val="24"/>
          <w:lang w:eastAsia="zh-CN"/>
        </w:rPr>
        <w:t>同时</w:t>
      </w:r>
      <w:r>
        <w:rPr>
          <w:rFonts w:hint="default" w:ascii="Times New Roman" w:hAnsi="Times New Roman" w:cs="Times New Roman" w:eastAsiaTheme="minorEastAsia"/>
          <w:spacing w:val="0"/>
          <w:sz w:val="24"/>
          <w:szCs w:val="24"/>
        </w:rPr>
        <w:t>查阅和收集相关的国内外标准和技术资料，并在广泛征求意见的基础上，最后经审查定稿。</w:t>
      </w:r>
    </w:p>
    <w:p w14:paraId="0B939E4A">
      <w:pPr>
        <w:spacing w:line="360" w:lineRule="auto"/>
        <w:ind w:firstLine="480" w:firstLineChars="200"/>
        <w:rPr>
          <w:rFonts w:hint="default" w:ascii="Times New Roman" w:hAnsi="Times New Roman" w:cs="Times New Roman" w:eastAsiaTheme="minorEastAsia"/>
          <w:spacing w:val="0"/>
          <w:sz w:val="24"/>
          <w:szCs w:val="24"/>
        </w:rPr>
      </w:pPr>
      <w:bookmarkStart w:id="52" w:name="_Toc151028536"/>
      <w:bookmarkStart w:id="53" w:name="_Toc145428034"/>
      <w:bookmarkStart w:id="54" w:name="_Toc145427600"/>
      <w:r>
        <w:rPr>
          <w:rFonts w:hint="default" w:ascii="Times New Roman" w:hAnsi="Times New Roman" w:cs="Times New Roman" w:eastAsiaTheme="minorEastAsia"/>
          <w:spacing w:val="0"/>
          <w:sz w:val="24"/>
          <w:szCs w:val="24"/>
        </w:rPr>
        <w:t>为便于广大设计、施工、科研、学校等单位有关人员在使用本规范时能正确理解和执行条文规定，《</w:t>
      </w:r>
      <w:r>
        <w:rPr>
          <w:rFonts w:hint="default" w:ascii="Times New Roman" w:hAnsi="Times New Roman" w:cs="Times New Roman" w:eastAsiaTheme="minorEastAsia"/>
          <w:spacing w:val="0"/>
          <w:sz w:val="24"/>
          <w:szCs w:val="24"/>
          <w:lang w:eastAsia="zh-CN"/>
        </w:rPr>
        <w:t>化工企业静电接地</w:t>
      </w:r>
      <w:r>
        <w:rPr>
          <w:rFonts w:hint="default" w:ascii="Times New Roman" w:hAnsi="Times New Roman" w:cs="Times New Roman" w:eastAsiaTheme="minorEastAsia"/>
          <w:spacing w:val="0"/>
          <w:sz w:val="24"/>
          <w:szCs w:val="24"/>
        </w:rPr>
        <w:t>设计规范》编制组按章、节、条顺序编制了本规范的条文说明，对条文规定的目的、依据以及执行中需注意的有关事项进行了说明。但是，本条文说明不具备与标准正文同等的法律效力，仅供使用者作为理解和把握规范规定的参考。</w:t>
      </w:r>
      <w:bookmarkEnd w:id="52"/>
      <w:bookmarkEnd w:id="53"/>
      <w:bookmarkEnd w:id="54"/>
    </w:p>
    <w:p w14:paraId="783C9925">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default" w:ascii="Times New Roman" w:hAnsi="Times New Roman" w:cs="Times New Roman" w:eastAsiaTheme="minorEastAsia"/>
          <w:b/>
          <w:bCs/>
          <w:sz w:val="30"/>
          <w:szCs w:val="30"/>
          <w:lang w:val="en-US" w:eastAsia="zh-CN"/>
        </w:rPr>
      </w:pPr>
      <w:r>
        <w:rPr>
          <w:rFonts w:hint="default" w:ascii="Times New Roman" w:hAnsi="Times New Roman" w:cs="Times New Roman" w:eastAsiaTheme="minorEastAsia"/>
          <w:strike w:val="0"/>
          <w:dstrike w:val="0"/>
          <w:sz w:val="24"/>
          <w:szCs w:val="24"/>
          <w:lang w:val="en-US" w:eastAsia="zh-CN"/>
        </w:rPr>
        <w:t>本规范1990年首次发布，2025年第1次修订，本次为第1次修订。</w:t>
      </w:r>
    </w:p>
    <w:p w14:paraId="20C22454">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30"/>
          <w:szCs w:val="30"/>
          <w:lang w:val="en-US" w:eastAsia="zh-CN"/>
        </w:rPr>
      </w:pPr>
    </w:p>
    <w:p w14:paraId="55013462">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宋体" w:hAnsi="宋体" w:eastAsia="宋体" w:cs="宋体"/>
          <w:b/>
          <w:bCs/>
          <w:sz w:val="30"/>
          <w:szCs w:val="30"/>
          <w:lang w:val="en-US" w:eastAsia="zh-CN"/>
        </w:rPr>
        <w:sectPr>
          <w:footerReference r:id="rId11" w:type="default"/>
          <w:pgSz w:w="11906" w:h="16838"/>
          <w:pgMar w:top="1440" w:right="1800" w:bottom="1440" w:left="1800" w:header="851" w:footer="992" w:gutter="0"/>
          <w:pgNumType w:fmt="decimal" w:start="1"/>
          <w:cols w:space="0" w:num="1"/>
          <w:rtlGutter w:val="0"/>
          <w:docGrid w:linePitch="312" w:charSpace="0"/>
        </w:sectPr>
      </w:pPr>
    </w:p>
    <w:sdt>
      <w:sdtPr>
        <w:rPr>
          <w:rFonts w:ascii="宋体" w:hAnsi="宋体" w:eastAsia="宋体" w:cstheme="minorBidi"/>
          <w:kern w:val="2"/>
          <w:sz w:val="21"/>
          <w:szCs w:val="24"/>
          <w:lang w:val="en-US" w:eastAsia="zh-CN" w:bidi="ar-SA"/>
        </w:rPr>
        <w:id w:val="147463015"/>
        <w:docPartObj>
          <w:docPartGallery w:val="Table of Contents"/>
          <w:docPartUnique/>
        </w:docPartObj>
      </w:sdtPr>
      <w:sdtEndPr>
        <w:rPr>
          <w:rFonts w:ascii="宋体" w:hAnsi="宋体" w:eastAsia="宋体" w:cstheme="minorBidi"/>
          <w:kern w:val="2"/>
          <w:sz w:val="20"/>
          <w:szCs w:val="20"/>
          <w:lang w:val="en-US" w:eastAsia="zh-CN" w:bidi="ar-SA"/>
        </w:rPr>
      </w:sdtEndPr>
      <w:sdtContent>
        <w:p w14:paraId="367569E9">
          <w:pPr>
            <w:pStyle w:val="7"/>
            <w:keepNext w:val="0"/>
            <w:keepLines w:val="0"/>
            <w:pageBreakBefore/>
            <w:widowControl w:val="0"/>
            <w:tabs>
              <w:tab w:val="right" w:leader="dot" w:pos="8313"/>
            </w:tabs>
            <w:kinsoku/>
            <w:wordWrap/>
            <w:overflowPunct/>
            <w:topLinePunct w:val="0"/>
            <w:autoSpaceDE/>
            <w:autoSpaceDN/>
            <w:bidi w:val="0"/>
            <w:adjustRightInd/>
            <w:snapToGrid/>
            <w:jc w:val="center"/>
            <w:textAlignment w:val="auto"/>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pPr>
          <w:r>
            <w:rPr>
              <w:rFonts w:hint="eastAsia" w:ascii="黑体" w:hAnsi="黑体" w:eastAsia="黑体" w:cs="黑体"/>
              <w:b w:val="0"/>
              <w:bCs/>
              <w:color w:val="000000" w:themeColor="text1"/>
              <w:kern w:val="44"/>
              <w:sz w:val="32"/>
              <w:szCs w:val="24"/>
              <w:highlight w:val="none"/>
              <w:lang w:val="en-US" w:eastAsia="zh-CN" w:bidi="ar-SA"/>
              <w14:textFill>
                <w14:solidFill>
                  <w14:schemeClr w14:val="tx1"/>
                </w14:solidFill>
              </w14:textFill>
            </w:rPr>
            <w:t>目    次</w:t>
          </w:r>
        </w:p>
        <w:p w14:paraId="1E1F4A6D">
          <w:pPr>
            <w:rPr>
              <w:rFonts w:hint="default"/>
              <w:lang w:val="en-US" w:eastAsia="zh-CN"/>
            </w:rPr>
          </w:pPr>
        </w:p>
        <w:p w14:paraId="7F51DFC1">
          <w:pPr>
            <w:spacing w:before="0" w:beforeLines="0" w:after="0" w:afterLines="0" w:line="240" w:lineRule="auto"/>
            <w:ind w:left="0" w:leftChars="0" w:right="0" w:rightChars="0" w:firstLine="0" w:firstLineChars="0"/>
            <w:jc w:val="center"/>
          </w:pPr>
        </w:p>
        <w:p w14:paraId="022E7435">
          <w:pPr>
            <w:pStyle w:val="7"/>
            <w:tabs>
              <w:tab w:val="right" w:leader="dot" w:pos="8306"/>
            </w:tabs>
            <w:spacing w:line="360" w:lineRule="auto"/>
            <w:rPr>
              <w:rFonts w:hint="eastAsia" w:ascii="Times New Roman" w:hAnsi="Times New Roman" w:eastAsiaTheme="minorEastAsia" w:cstheme="minorEastAsia"/>
              <w:sz w:val="24"/>
              <w:lang w:eastAsia="zh-CN"/>
            </w:rPr>
          </w:pPr>
          <w:r>
            <w:rPr>
              <w:sz w:val="20"/>
              <w:szCs w:val="20"/>
            </w:rPr>
            <w:fldChar w:fldCharType="begin"/>
          </w:r>
          <w:r>
            <w:rPr>
              <w:sz w:val="20"/>
              <w:szCs w:val="20"/>
            </w:rPr>
            <w:instrText xml:space="preserve">TOC \o "1-3" \h \u </w:instrText>
          </w:r>
          <w:r>
            <w:rPr>
              <w:sz w:val="20"/>
              <w:szCs w:val="20"/>
            </w:rPr>
            <w:fldChar w:fldCharType="separate"/>
          </w: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_Toc20881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rPr>
            <w:t>1</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eastAsia="zh-CN"/>
            </w:rPr>
            <w:t>总则</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26</w:t>
          </w:r>
          <w:r>
            <w:rPr>
              <w:rFonts w:hint="eastAsia" w:ascii="Times New Roman" w:hAnsi="Times New Roman" w:cstheme="minorEastAsia"/>
              <w:sz w:val="24"/>
              <w:szCs w:val="24"/>
              <w:lang w:eastAsia="zh-CN"/>
            </w:rPr>
            <w:t>）</w:t>
          </w:r>
        </w:p>
        <w:p w14:paraId="4A8DD240">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_Toc15594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2</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eastAsia="zh-CN"/>
            </w:rPr>
            <w:t>术语</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27</w:t>
          </w:r>
          <w:r>
            <w:rPr>
              <w:rFonts w:hint="eastAsia" w:ascii="Times New Roman" w:hAnsi="Times New Roman" w:cstheme="minorEastAsia"/>
              <w:sz w:val="24"/>
              <w:szCs w:val="24"/>
              <w:lang w:eastAsia="zh-CN"/>
            </w:rPr>
            <w:t>）</w:t>
          </w:r>
        </w:p>
        <w:p w14:paraId="565EBFA1">
          <w:pPr>
            <w:pStyle w:val="7"/>
            <w:tabs>
              <w:tab w:val="right" w:leader="dot" w:pos="8306"/>
            </w:tabs>
            <w:spacing w:line="360" w:lineRule="auto"/>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_Toc494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3</w:t>
          </w:r>
          <w:r>
            <w:rPr>
              <w:rFonts w:hint="eastAsia" w:ascii="Times New Roman" w:hAnsi="Times New Roman" w:cstheme="minorEastAsia"/>
              <w:sz w:val="24"/>
              <w:szCs w:val="24"/>
              <w:lang w:val="en-US" w:eastAsia="zh-CN"/>
            </w:rPr>
            <w:t xml:space="preserve">  基本</w:t>
          </w:r>
          <w:r>
            <w:rPr>
              <w:rFonts w:hint="eastAsia" w:ascii="Times New Roman" w:hAnsi="Times New Roman" w:eastAsiaTheme="minorEastAsia" w:cstheme="minorEastAsia"/>
              <w:sz w:val="24"/>
              <w:szCs w:val="24"/>
              <w:lang w:val="en-US" w:eastAsia="zh-CN"/>
            </w:rPr>
            <w:t>规定</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2</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8</w:t>
          </w:r>
          <w:r>
            <w:rPr>
              <w:rFonts w:hint="eastAsia" w:ascii="Times New Roman" w:hAnsi="Times New Roman" w:cstheme="minorEastAsia"/>
              <w:sz w:val="24"/>
              <w:szCs w:val="24"/>
              <w:lang w:eastAsia="zh-CN"/>
            </w:rPr>
            <w:t>）</w:t>
          </w:r>
        </w:p>
        <w:p w14:paraId="789CA2C9">
          <w:pPr>
            <w:pStyle w:val="8"/>
            <w:tabs>
              <w:tab w:val="right" w:leader="dot" w:pos="8306"/>
            </w:tabs>
            <w:spacing w:line="360" w:lineRule="auto"/>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_Toc24866 </w:instrText>
          </w:r>
          <w:r>
            <w:rPr>
              <w:rFonts w:hint="eastAsia" w:ascii="Times New Roman" w:hAnsi="Times New Roman" w:cstheme="minorEastAsia"/>
              <w:sz w:val="24"/>
              <w:szCs w:val="24"/>
            </w:rPr>
            <w:fldChar w:fldCharType="separate"/>
          </w:r>
          <w:r>
            <w:rPr>
              <w:rFonts w:hint="eastAsia" w:ascii="Times New Roman" w:hAnsi="Times New Roman" w:cstheme="minorEastAsia"/>
              <w:sz w:val="24"/>
              <w:szCs w:val="24"/>
              <w:lang w:val="en-US" w:eastAsia="zh-CN"/>
            </w:rPr>
            <w:t>3.1  静电接地方式</w:t>
          </w:r>
          <w:r>
            <w:rPr>
              <w:rFonts w:hint="eastAsia" w:ascii="Times New Roman" w:hAnsi="Times New Roman" w:cstheme="minorEastAsia"/>
              <w:sz w:val="24"/>
              <w:szCs w:val="24"/>
            </w:rPr>
            <w:tab/>
          </w:r>
          <w:r>
            <w:rPr>
              <w:rFonts w:hint="eastAsia" w:ascii="Times New Roman" w:hAnsi="Times New Roman" w:cstheme="minorEastAsia"/>
              <w:sz w:val="24"/>
              <w:szCs w:val="24"/>
              <w:lang w:eastAsia="zh-CN"/>
            </w:rPr>
            <w:t>（</w:t>
          </w:r>
          <w:r>
            <w:rPr>
              <w:rFonts w:hint="eastAsia" w:ascii="Times New Roman" w:hAnsi="Times New Roman" w:cstheme="minorEastAsia"/>
              <w:sz w:val="24"/>
              <w:szCs w:val="24"/>
              <w:lang w:val="en-US" w:eastAsia="zh-CN"/>
            </w:rPr>
            <w:t>2</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8</w:t>
          </w:r>
          <w:r>
            <w:rPr>
              <w:rFonts w:hint="eastAsia" w:ascii="Times New Roman" w:hAnsi="Times New Roman" w:cstheme="minorEastAsia"/>
              <w:sz w:val="24"/>
              <w:szCs w:val="24"/>
              <w:lang w:eastAsia="zh-CN"/>
            </w:rPr>
            <w:t>）</w:t>
          </w:r>
        </w:p>
        <w:p w14:paraId="00C45CAB">
          <w:pPr>
            <w:pStyle w:val="8"/>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_Toc24866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 xml:space="preserve">3.4 </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静电接地线和接地体</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3</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0</w:t>
          </w:r>
          <w:r>
            <w:rPr>
              <w:rFonts w:hint="eastAsia" w:ascii="Times New Roman" w:hAnsi="Times New Roman" w:cstheme="minorEastAsia"/>
              <w:sz w:val="24"/>
              <w:szCs w:val="24"/>
              <w:lang w:eastAsia="zh-CN"/>
            </w:rPr>
            <w:t>）</w:t>
          </w:r>
        </w:p>
        <w:p w14:paraId="0928AF42">
          <w:pPr>
            <w:pStyle w:val="8"/>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_Toc5597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 xml:space="preserve">3.5 </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lang w:val="en-US" w:eastAsia="zh-CN"/>
            </w:rPr>
            <w:t>静电接地连接的要求</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lang w:val="en-US" w:eastAsia="zh-CN"/>
            </w:rPr>
            <w:t>3</w:t>
          </w:r>
          <w:r>
            <w:rPr>
              <w:rFonts w:hint="eastAsia" w:ascii="Times New Roman" w:hAnsi="Times New Roman" w:cstheme="minorEastAsia"/>
              <w:sz w:val="24"/>
              <w:szCs w:val="24"/>
            </w:rPr>
            <w:fldChar w:fldCharType="end"/>
          </w:r>
          <w:r>
            <w:rPr>
              <w:rFonts w:hint="eastAsia" w:ascii="Times New Roman" w:hAnsi="Times New Roman" w:cstheme="minorEastAsia"/>
              <w:sz w:val="24"/>
              <w:szCs w:val="24"/>
              <w:lang w:val="en-US" w:eastAsia="zh-CN"/>
            </w:rPr>
            <w:t>1</w:t>
          </w:r>
          <w:r>
            <w:rPr>
              <w:rFonts w:hint="eastAsia" w:ascii="Times New Roman" w:hAnsi="Times New Roman" w:cstheme="minorEastAsia"/>
              <w:sz w:val="24"/>
              <w:szCs w:val="24"/>
              <w:lang w:eastAsia="zh-CN"/>
            </w:rPr>
            <w:t>）</w:t>
          </w:r>
        </w:p>
        <w:p w14:paraId="12168134">
          <w:pPr>
            <w:pStyle w:val="7"/>
            <w:tabs>
              <w:tab w:val="right" w:leader="dot" w:pos="8306"/>
            </w:tabs>
            <w:spacing w:line="360" w:lineRule="auto"/>
            <w:rPr>
              <w:rFonts w:hint="eastAsia" w:ascii="Times New Roman" w:hAnsi="Times New Roman" w:cstheme="minorEastAsia"/>
              <w:sz w:val="24"/>
              <w:szCs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_Toc68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5</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装卸站台和码头区</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32</w:t>
          </w:r>
          <w:r>
            <w:rPr>
              <w:rFonts w:hint="eastAsia" w:ascii="Times New Roman" w:hAnsi="Times New Roman" w:cstheme="minorEastAsia"/>
              <w:sz w:val="24"/>
              <w:szCs w:val="24"/>
              <w:lang w:eastAsia="zh-CN"/>
            </w:rPr>
            <w:t>）</w:t>
          </w:r>
        </w:p>
        <w:p w14:paraId="110E78FA">
          <w:pPr>
            <w:pStyle w:val="7"/>
            <w:tabs>
              <w:tab w:val="right" w:leader="dot" w:pos="8306"/>
            </w:tabs>
            <w:spacing w:line="360" w:lineRule="auto"/>
            <w:rPr>
              <w:rFonts w:hint="eastAsia" w:ascii="Times New Roman" w:hAnsi="Times New Roman" w:eastAsiaTheme="minorEastAsia" w:cstheme="minorEastAsia"/>
              <w:sz w:val="24"/>
              <w:lang w:eastAsia="zh-CN"/>
            </w:rPr>
          </w:pPr>
          <w:r>
            <w:rPr>
              <w:rFonts w:hint="eastAsia" w:ascii="Times New Roman" w:hAnsi="Times New Roman" w:cstheme="minorEastAsia"/>
              <w:sz w:val="24"/>
              <w:szCs w:val="24"/>
            </w:rPr>
            <w:fldChar w:fldCharType="begin"/>
          </w:r>
          <w:r>
            <w:rPr>
              <w:rFonts w:hint="eastAsia" w:ascii="Times New Roman" w:hAnsi="Times New Roman" w:cstheme="minorEastAsia"/>
              <w:sz w:val="24"/>
              <w:szCs w:val="24"/>
            </w:rPr>
            <w:instrText xml:space="preserve"> HYPERLINK \l _Toc27475 </w:instrText>
          </w:r>
          <w:r>
            <w:rPr>
              <w:rFonts w:hint="eastAsia" w:ascii="Times New Roman" w:hAnsi="Times New Roman" w:cstheme="minorEastAsia"/>
              <w:sz w:val="24"/>
              <w:szCs w:val="24"/>
            </w:rPr>
            <w:fldChar w:fldCharType="separate"/>
          </w:r>
          <w:r>
            <w:rPr>
              <w:rFonts w:hint="eastAsia" w:ascii="Times New Roman" w:hAnsi="Times New Roman" w:eastAsiaTheme="minorEastAsia" w:cstheme="minorEastAsia"/>
              <w:sz w:val="24"/>
              <w:szCs w:val="24"/>
              <w:lang w:val="en-US" w:eastAsia="zh-CN"/>
            </w:rPr>
            <w:t>7</w:t>
          </w:r>
          <w:r>
            <w:rPr>
              <w:rFonts w:hint="eastAsia" w:ascii="Times New Roman" w:hAnsi="Times New Roman" w:cstheme="minorEastAsia"/>
              <w:sz w:val="24"/>
              <w:szCs w:val="24"/>
              <w:lang w:val="en-US" w:eastAsia="zh-CN"/>
            </w:rPr>
            <w:t xml:space="preserve">  </w:t>
          </w:r>
          <w:r>
            <w:rPr>
              <w:rFonts w:hint="eastAsia" w:ascii="Times New Roman" w:hAnsi="Times New Roman" w:eastAsiaTheme="minorEastAsia" w:cstheme="minorEastAsia"/>
              <w:sz w:val="24"/>
              <w:szCs w:val="24"/>
            </w:rPr>
            <w:t>管网系统</w:t>
          </w:r>
          <w:r>
            <w:rPr>
              <w:rFonts w:hint="eastAsia" w:ascii="Times New Roman" w:hAnsi="Times New Roman" w:cstheme="minorEastAsia"/>
              <w:sz w:val="24"/>
            </w:rPr>
            <w:tab/>
          </w:r>
          <w:r>
            <w:rPr>
              <w:rFonts w:hint="eastAsia" w:ascii="Times New Roman" w:hAnsi="Times New Roman" w:cstheme="minorEastAsia"/>
              <w:sz w:val="24"/>
              <w:lang w:eastAsia="zh-CN"/>
            </w:rPr>
            <w:t>（</w:t>
          </w:r>
          <w:r>
            <w:rPr>
              <w:rFonts w:hint="eastAsia" w:ascii="Times New Roman" w:hAnsi="Times New Roman" w:cstheme="minorEastAsia"/>
              <w:sz w:val="24"/>
              <w:szCs w:val="24"/>
            </w:rPr>
            <w:fldChar w:fldCharType="end"/>
          </w:r>
          <w:r>
            <w:rPr>
              <w:rFonts w:hint="eastAsia" w:ascii="Times New Roman" w:hAnsi="Times New Roman" w:cstheme="minorEastAsia"/>
              <w:sz w:val="24"/>
              <w:lang w:val="en-US" w:eastAsia="zh-CN"/>
            </w:rPr>
            <w:t>33</w:t>
          </w:r>
          <w:r>
            <w:rPr>
              <w:rFonts w:hint="eastAsia" w:ascii="Times New Roman" w:hAnsi="Times New Roman" w:cstheme="minorEastAsia"/>
              <w:sz w:val="24"/>
              <w:szCs w:val="24"/>
              <w:lang w:eastAsia="zh-CN"/>
            </w:rPr>
            <w:t>）</w:t>
          </w:r>
        </w:p>
        <w:p w14:paraId="6679897E">
          <w:pPr>
            <w:keepNext w:val="0"/>
            <w:keepLines w:val="0"/>
            <w:pageBreakBefore w:val="0"/>
            <w:widowControl/>
            <w:kinsoku/>
            <w:wordWrap/>
            <w:overflowPunct/>
            <w:topLinePunct w:val="0"/>
            <w:autoSpaceDE/>
            <w:autoSpaceDN/>
            <w:bidi w:val="0"/>
            <w:adjustRightInd/>
            <w:snapToGrid/>
            <w:ind w:firstLine="0" w:firstLineChars="0"/>
            <w:jc w:val="left"/>
            <w:textAlignment w:val="auto"/>
            <w:outlineLvl w:val="9"/>
            <w:rPr>
              <w:rFonts w:ascii="宋体" w:hAnsi="宋体" w:eastAsia="宋体" w:cstheme="minorBidi"/>
              <w:kern w:val="2"/>
              <w:sz w:val="20"/>
              <w:szCs w:val="20"/>
              <w:lang w:val="en-US" w:eastAsia="zh-CN" w:bidi="ar-SA"/>
            </w:rPr>
          </w:pPr>
          <w:r>
            <w:rPr>
              <w:szCs w:val="20"/>
            </w:rPr>
            <w:fldChar w:fldCharType="end"/>
          </w:r>
        </w:p>
      </w:sdtContent>
    </w:sdt>
    <w:p w14:paraId="79C6A45E">
      <w:pPr>
        <w:keepNext w:val="0"/>
        <w:keepLines w:val="0"/>
        <w:pageBreakBefore w:val="0"/>
        <w:widowControl/>
        <w:kinsoku/>
        <w:wordWrap/>
        <w:overflowPunct/>
        <w:topLinePunct w:val="0"/>
        <w:autoSpaceDE/>
        <w:autoSpaceDN/>
        <w:bidi w:val="0"/>
        <w:adjustRightInd/>
        <w:snapToGrid/>
        <w:ind w:firstLine="0" w:firstLineChars="0"/>
        <w:jc w:val="left"/>
        <w:textAlignment w:val="auto"/>
        <w:outlineLvl w:val="9"/>
        <w:rPr>
          <w:rFonts w:hint="eastAsia" w:ascii="宋体" w:hAnsi="宋体" w:eastAsia="宋体" w:cs="宋体"/>
          <w:b/>
          <w:bCs/>
          <w:sz w:val="30"/>
          <w:szCs w:val="30"/>
          <w:lang w:val="en-US" w:eastAsia="zh-CN"/>
        </w:rPr>
      </w:pPr>
      <w:r>
        <w:rPr>
          <w:rFonts w:hint="eastAsia" w:ascii="宋体" w:hAnsi="宋体" w:eastAsia="宋体" w:cs="宋体"/>
          <w:b/>
          <w:bCs/>
          <w:sz w:val="30"/>
          <w:szCs w:val="30"/>
          <w:lang w:val="en-US" w:eastAsia="zh-CN"/>
        </w:rPr>
        <w:br w:type="page"/>
      </w:r>
    </w:p>
    <w:p w14:paraId="13086622">
      <w:pPr>
        <w:pStyle w:val="2"/>
        <w:keepNext/>
        <w:keepLines/>
        <w:pageBreakBefore w:val="0"/>
        <w:widowControl w:val="0"/>
        <w:kinsoku/>
        <w:wordWrap/>
        <w:overflowPunct/>
        <w:topLinePunct w:val="0"/>
        <w:autoSpaceDE/>
        <w:autoSpaceDN/>
        <w:bidi w:val="0"/>
        <w:adjustRightInd/>
        <w:snapToGrid/>
        <w:spacing w:before="300" w:after="300" w:line="480" w:lineRule="auto"/>
        <w:jc w:val="center"/>
        <w:textAlignment w:val="auto"/>
        <w:outlineLvl w:val="0"/>
        <w:rPr>
          <w:rFonts w:hint="eastAsia" w:ascii="Times New Roman" w:hAnsi="Times New Roman" w:eastAsia="宋体" w:cs="Times New Roman"/>
          <w:color w:val="000000" w:themeColor="text1"/>
          <w:sz w:val="32"/>
          <w:szCs w:val="24"/>
          <w:highlight w:val="none"/>
          <w:lang w:eastAsia="zh-CN"/>
          <w14:textFill>
            <w14:solidFill>
              <w14:schemeClr w14:val="tx1"/>
            </w14:solidFill>
          </w14:textFill>
        </w:rPr>
      </w:pPr>
      <w:bookmarkStart w:id="55" w:name="_Toc16070"/>
      <w:r>
        <w:rPr>
          <w:rFonts w:hint="eastAsia" w:ascii="Times New Roman" w:hAnsi="Times New Roman" w:eastAsia="宋体" w:cs="Times New Roman"/>
          <w:color w:val="000000" w:themeColor="text1"/>
          <w:sz w:val="32"/>
          <w:szCs w:val="24"/>
          <w:highlight w:val="none"/>
          <w14:textFill>
            <w14:solidFill>
              <w14:schemeClr w14:val="tx1"/>
            </w14:solidFill>
          </w14:textFill>
        </w:rPr>
        <w:t>1</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24"/>
          <w:highlight w:val="none"/>
          <w:lang w:eastAsia="zh-CN"/>
          <w14:textFill>
            <w14:solidFill>
              <w14:schemeClr w14:val="tx1"/>
            </w14:solidFill>
          </w14:textFill>
        </w:rPr>
        <w:t>总则</w:t>
      </w:r>
      <w:bookmarkEnd w:id="55"/>
    </w:p>
    <w:p w14:paraId="7D0197BB">
      <w:pPr>
        <w:spacing w:line="360" w:lineRule="auto"/>
        <w:ind w:firstLine="0" w:firstLineChars="0"/>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eastAsia"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 xml:space="preserve">  </w:t>
      </w:r>
      <w:r>
        <w:rPr>
          <w:rFonts w:hint="eastAsia" w:ascii="Times New Roman" w:hAnsi="Times New Roman" w:eastAsia="宋体" w:cs="Times New Roman"/>
          <w:sz w:val="24"/>
          <w:highlight w:val="none"/>
        </w:rPr>
        <w:t>阐明制订本规范的目的。</w:t>
      </w:r>
    </w:p>
    <w:p w14:paraId="7E8E13AE">
      <w:pPr>
        <w:spacing w:line="360" w:lineRule="auto"/>
        <w:ind w:firstLine="0" w:firstLineChars="0"/>
        <w:rPr>
          <w:rFonts w:ascii="Times New Roman" w:hAnsi="Times New Roman" w:eastAsia="宋体" w:cs="Times New Roman"/>
          <w:sz w:val="24"/>
          <w:highlight w:val="none"/>
        </w:rPr>
      </w:pPr>
      <w:r>
        <w:rPr>
          <w:rFonts w:hint="eastAsia"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0.</w:t>
      </w:r>
      <w:r>
        <w:rPr>
          <w:rFonts w:hint="eastAsia" w:ascii="Times New Roman" w:hAnsi="Times New Roman" w:eastAsia="宋体" w:cs="Times New Roman"/>
          <w:sz w:val="24"/>
          <w:highlight w:val="none"/>
        </w:rPr>
        <w:t>2</w:t>
      </w:r>
      <w:r>
        <w:rPr>
          <w:rFonts w:ascii="Times New Roman" w:hAnsi="Times New Roman" w:eastAsia="宋体" w:cs="Times New Roman"/>
          <w:sz w:val="24"/>
          <w:highlight w:val="none"/>
        </w:rPr>
        <w:t xml:space="preserve"> </w:t>
      </w:r>
      <w:r>
        <w:rPr>
          <w:rFonts w:hint="eastAsia" w:ascii="Times New Roman" w:hAnsi="Times New Roman" w:eastAsia="宋体" w:cs="Times New Roman"/>
          <w:sz w:val="24"/>
          <w:highlight w:val="none"/>
          <w:lang w:val="en-US" w:eastAsia="zh-CN"/>
        </w:rPr>
        <w:t xml:space="preserve"> </w:t>
      </w:r>
      <w:r>
        <w:rPr>
          <w:rFonts w:hint="eastAsia" w:ascii="Times New Roman" w:hAnsi="Times New Roman" w:eastAsia="宋体" w:cs="Times New Roman"/>
          <w:sz w:val="24"/>
        </w:rPr>
        <w:t>阐明本规范适用范围。</w:t>
      </w:r>
    </w:p>
    <w:p w14:paraId="2954E09F">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t>1.</w:t>
      </w:r>
      <w:r>
        <w:rPr>
          <w:rFonts w:hint="eastAsia" w:ascii="Times New Roman" w:hAnsi="Times New Roman" w:eastAsia="宋体" w:cs="Times New Roman"/>
          <w:sz w:val="24"/>
          <w:highlight w:val="none"/>
          <w:lang w:val="en-US" w:eastAsia="zh-CN"/>
        </w:rPr>
        <w:t xml:space="preserve">0.4  </w:t>
      </w:r>
      <w:r>
        <w:rPr>
          <w:rFonts w:hint="eastAsia" w:ascii="Times New Roman" w:hAnsi="Times New Roman" w:eastAsia="宋体" w:cs="Times New Roman"/>
          <w:sz w:val="24"/>
          <w:highlight w:val="none"/>
          <w:lang w:eastAsia="zh-CN"/>
        </w:rPr>
        <w:t>强调</w:t>
      </w:r>
      <w:r>
        <w:rPr>
          <w:rFonts w:hint="eastAsia" w:ascii="Times New Roman" w:hAnsi="Times New Roman" w:eastAsia="宋体" w:cs="Times New Roman"/>
          <w:sz w:val="24"/>
          <w:highlight w:val="none"/>
        </w:rPr>
        <w:t>防静电接地的设计,除应符合本规范外，尚应符合其它国家或行业现行有关标准的规定。</w:t>
      </w:r>
    </w:p>
    <w:p w14:paraId="45396E71">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imes New Roman" w:hAnsi="Times New Roman" w:eastAsia="宋体" w:cs="Times New Roman"/>
          <w:sz w:val="24"/>
          <w:highlight w:val="none"/>
        </w:rPr>
      </w:pPr>
      <w:r>
        <w:rPr>
          <w:rFonts w:hint="eastAsia" w:ascii="Times New Roman" w:hAnsi="Times New Roman" w:eastAsia="宋体" w:cs="Times New Roman"/>
          <w:sz w:val="24"/>
          <w:highlight w:val="none"/>
        </w:rPr>
        <w:br w:type="page"/>
      </w:r>
    </w:p>
    <w:p w14:paraId="6D4C0A78">
      <w:pPr>
        <w:pStyle w:val="2"/>
        <w:keepNext/>
        <w:keepLines/>
        <w:pageBreakBefore w:val="0"/>
        <w:widowControl w:val="0"/>
        <w:kinsoku/>
        <w:wordWrap/>
        <w:overflowPunct/>
        <w:topLinePunct w:val="0"/>
        <w:autoSpaceDE/>
        <w:autoSpaceDN/>
        <w:bidi w:val="0"/>
        <w:adjustRightInd/>
        <w:snapToGrid/>
        <w:spacing w:before="300" w:after="300" w:line="480" w:lineRule="auto"/>
        <w:ind w:firstLine="0" w:firstLineChars="0"/>
        <w:jc w:val="center"/>
        <w:textAlignment w:val="auto"/>
        <w:outlineLvl w:val="0"/>
        <w:rPr>
          <w:rFonts w:hint="eastAsia" w:ascii="Times New Roman" w:hAnsi="Times New Roman" w:eastAsia="宋体" w:cs="Times New Roman"/>
          <w:color w:val="000000" w:themeColor="text1"/>
          <w:sz w:val="32"/>
          <w:szCs w:val="24"/>
          <w:highlight w:val="none"/>
          <w:lang w:eastAsia="zh-CN"/>
          <w14:textFill>
            <w14:solidFill>
              <w14:schemeClr w14:val="tx1"/>
            </w14:solidFill>
          </w14:textFill>
        </w:rPr>
      </w:pP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2   </w:t>
      </w:r>
      <w:r>
        <w:rPr>
          <w:rFonts w:hint="eastAsia" w:ascii="Times New Roman" w:hAnsi="Times New Roman" w:eastAsia="宋体" w:cs="Times New Roman"/>
          <w:color w:val="000000" w:themeColor="text1"/>
          <w:sz w:val="32"/>
          <w:szCs w:val="24"/>
          <w:highlight w:val="none"/>
          <w:lang w:eastAsia="zh-CN"/>
          <w14:textFill>
            <w14:solidFill>
              <w14:schemeClr w14:val="tx1"/>
            </w14:solidFill>
          </w14:textFill>
        </w:rPr>
        <w:t>术语</w:t>
      </w:r>
    </w:p>
    <w:p w14:paraId="75298CE6">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1</w:t>
      </w:r>
      <w:r>
        <w:rPr>
          <w:rFonts w:hint="default"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lang w:val="en-US" w:eastAsia="zh-CN"/>
        </w:rPr>
        <w:t>体电阻率</w:t>
      </w:r>
    </w:p>
    <w:p w14:paraId="6D7F7FFE">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eastAsia" w:ascii="Times New Roman" w:hAnsi="Times New Roman" w:eastAsia="宋体" w:cs="Times New Roman"/>
          <w:sz w:val="24"/>
          <w:szCs w:val="24"/>
          <w:lang w:eastAsia="zh-CN"/>
        </w:rPr>
      </w:pPr>
      <w:r>
        <w:rPr>
          <w:rFonts w:hint="eastAsia" w:ascii="Times New Roman" w:hAnsi="Times New Roman" w:eastAsia="宋体" w:cs="Times New Roman"/>
          <w:sz w:val="24"/>
          <w:szCs w:val="24"/>
          <w:highlight w:val="none"/>
          <w:lang w:val="en-US" w:eastAsia="zh-CN"/>
        </w:rPr>
        <w:t>体电阻率是随着物质混有杂质的多少及温度的变化而变化。他是评价物质易于带电的参数。</w:t>
      </w:r>
    </w:p>
    <w:p w14:paraId="57B8A5F6">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Times New Roman" w:hAnsi="Times New Roman" w:eastAsia="宋体" w:cs="Times New Roman"/>
          <w:sz w:val="24"/>
          <w:szCs w:val="24"/>
          <w:highlight w:val="none"/>
          <w:lang w:eastAsia="zh-CN"/>
        </w:rPr>
      </w:pPr>
      <w:r>
        <w:rPr>
          <w:rFonts w:hint="eastAsia" w:ascii="Times New Roman" w:hAnsi="Times New Roman" w:eastAsia="宋体" w:cs="Times New Roman"/>
          <w:sz w:val="24"/>
          <w:szCs w:val="24"/>
          <w:highlight w:val="none"/>
          <w:lang w:val="en-US" w:eastAsia="zh-CN"/>
        </w:rPr>
        <w:t>2.0.4  工业静电</w:t>
      </w:r>
    </w:p>
    <w:p w14:paraId="73E5886B">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工业静电是在工业生产、贮运过程中产生和积累起来的。他对安全生产、产品质量有极大的影响。石油化工厂的特点是高温、高压和易燃、易爆。在生产车间内，塑料、橡胶，搪瓷等材料到处可见，而粉碎、撕裂、摩擦、流送、喷射、搅拌和过滤等工序也普遍存在，这就使产生静电危害的根源经常存在于人们的工作环境之中。因此，了解工业静电的产生机理，分析其危害特点，对探讨和掌握防静电危害的措施，是十分重要的。</w:t>
      </w:r>
    </w:p>
    <w:p w14:paraId="55EB391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2.0.6  带电区</w:t>
      </w:r>
    </w:p>
    <w:p w14:paraId="4EE5321C">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这个术语是为叙述问题方便起见而采用的。带电区的面积，可根据被研究对象的具体情况而定。</w:t>
      </w:r>
    </w:p>
    <w:p w14:paraId="04006A77">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13</w:t>
      </w:r>
      <w:r>
        <w:rPr>
          <w:rFonts w:hint="default"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lang w:val="en-US" w:eastAsia="zh-CN"/>
        </w:rPr>
        <w:t>增泄措施</w:t>
      </w:r>
    </w:p>
    <w:p w14:paraId="4EA15CE8">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是静电接地技术中的关键所在，要求工艺专业采取有效办法来达到赠泄目的。当前其技术有待进一步开发。</w:t>
      </w:r>
    </w:p>
    <w:p w14:paraId="2E3910B9">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22</w:t>
      </w:r>
      <w:r>
        <w:rPr>
          <w:rFonts w:hint="default"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lang w:val="en-US" w:eastAsia="zh-CN"/>
        </w:rPr>
        <w:t>静置时间</w:t>
      </w:r>
    </w:p>
    <w:p w14:paraId="2E31B851">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静置时间的作用是使带电体得到必要的时间，足以把所带的静电荷泄露出来并导入大地，这是静电接地技术中的一个重要环节。无论时连续性或间歇性生产和贮运，根据需要设置静置时间是必要的。</w:t>
      </w:r>
    </w:p>
    <w:p w14:paraId="5E8F670C">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sz w:val="24"/>
          <w:szCs w:val="24"/>
          <w:highlight w:val="none"/>
          <w:lang w:val="en-US" w:eastAsia="zh-CN"/>
        </w:rPr>
      </w:pPr>
      <w:r>
        <w:rPr>
          <w:rFonts w:hint="default" w:ascii="Times New Roman" w:hAnsi="Times New Roman" w:eastAsia="宋体" w:cs="Times New Roman"/>
          <w:sz w:val="24"/>
          <w:szCs w:val="24"/>
          <w:highlight w:val="none"/>
          <w:lang w:val="en-US" w:eastAsia="zh-CN"/>
        </w:rPr>
        <w:t>2.0.</w:t>
      </w:r>
      <w:r>
        <w:rPr>
          <w:rFonts w:hint="eastAsia" w:ascii="Times New Roman" w:hAnsi="Times New Roman" w:eastAsia="宋体" w:cs="Times New Roman"/>
          <w:sz w:val="24"/>
          <w:szCs w:val="24"/>
          <w:highlight w:val="none"/>
          <w:lang w:val="en-US" w:eastAsia="zh-CN"/>
        </w:rPr>
        <w:t>23</w:t>
      </w:r>
      <w:r>
        <w:rPr>
          <w:rFonts w:hint="default" w:ascii="Times New Roman" w:hAnsi="Times New Roman" w:eastAsia="宋体" w:cs="Times New Roman"/>
          <w:sz w:val="24"/>
          <w:szCs w:val="24"/>
          <w:highlight w:val="none"/>
          <w:lang w:val="en-US" w:eastAsia="zh-CN"/>
        </w:rPr>
        <w:t xml:space="preserve">  </w:t>
      </w:r>
      <w:r>
        <w:rPr>
          <w:rFonts w:hint="eastAsia" w:ascii="Times New Roman" w:hAnsi="Times New Roman" w:eastAsia="宋体" w:cs="Times New Roman"/>
          <w:sz w:val="24"/>
          <w:szCs w:val="24"/>
          <w:highlight w:val="none"/>
          <w:lang w:val="en-US" w:eastAsia="zh-CN"/>
        </w:rPr>
        <w:t>缓和时间</w:t>
      </w:r>
    </w:p>
    <w:p w14:paraId="44607889">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eastAsia="宋体" w:cs="Times New Roman"/>
          <w:sz w:val="24"/>
          <w:szCs w:val="24"/>
          <w:highlight w:val="none"/>
          <w:lang w:val="en-US" w:eastAsia="zh-CN"/>
        </w:rPr>
      </w:pPr>
      <w:r>
        <w:rPr>
          <w:rFonts w:hint="eastAsia" w:ascii="Times New Roman" w:hAnsi="Times New Roman" w:eastAsia="宋体" w:cs="Times New Roman"/>
          <w:sz w:val="24"/>
          <w:szCs w:val="24"/>
          <w:highlight w:val="none"/>
          <w:lang w:val="en-US" w:eastAsia="zh-CN"/>
        </w:rPr>
        <w:t>液体流过泵、过滤器或高速流过管道时，其载电量会激增。但当用安全流速通过一个管段(或缓和器)时，由于液体中的实际电荷密度大于相应流速时的饱和电荷密度，液体中的多余电荷会通过接地连接系统导入大地。该管段长度是相应饱和长度的3~4倍。一般认为液体在管段内以安全流速流动30s，电荷密度就能下降到安全值以下。此种“缓和时间”可称为物料在运动中的“静置时间”。</w:t>
      </w:r>
    </w:p>
    <w:p w14:paraId="15B48C80">
      <w:pPr>
        <w:pStyle w:val="2"/>
        <w:keepNext/>
        <w:keepLines/>
        <w:pageBreakBefore w:val="0"/>
        <w:widowControl w:val="0"/>
        <w:kinsoku/>
        <w:wordWrap/>
        <w:overflowPunct/>
        <w:topLinePunct w:val="0"/>
        <w:autoSpaceDE/>
        <w:autoSpaceDN/>
        <w:bidi w:val="0"/>
        <w:adjustRightInd/>
        <w:snapToGrid/>
        <w:spacing w:before="300" w:after="300" w:line="480" w:lineRule="auto"/>
        <w:jc w:val="center"/>
        <w:textAlignment w:val="auto"/>
        <w:outlineLvl w:val="0"/>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pPr>
      <w:bookmarkStart w:id="56" w:name="_Toc1386"/>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3   一般规定</w:t>
      </w:r>
      <w:bookmarkEnd w:id="56"/>
    </w:p>
    <w:p w14:paraId="1A96C2BE">
      <w:pPr>
        <w:pStyle w:val="2"/>
        <w:keepNext/>
        <w:keepLines/>
        <w:pageBreakBefore w:val="0"/>
        <w:widowControl w:val="0"/>
        <w:kinsoku/>
        <w:wordWrap/>
        <w:overflowPunct/>
        <w:topLinePunct w:val="0"/>
        <w:autoSpaceDE/>
        <w:autoSpaceDN/>
        <w:bidi w:val="0"/>
        <w:adjustRightInd/>
        <w:snapToGrid/>
        <w:spacing w:before="160" w:after="160" w:line="480" w:lineRule="auto"/>
        <w:ind w:firstLine="0" w:firstLineChars="0"/>
        <w:jc w:val="center"/>
        <w:textAlignment w:val="auto"/>
        <w:outlineLvl w:val="1"/>
        <w:rPr>
          <w:rFonts w:hint="eastAsia" w:ascii="Times New Roman" w:hAnsi="Times New Roman" w:eastAsia="宋体" w:cs="Times New Roman"/>
          <w:color w:val="000000" w:themeColor="text1"/>
          <w:sz w:val="28"/>
          <w:szCs w:val="28"/>
          <w:highlight w:val="none"/>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8"/>
          <w:szCs w:val="28"/>
          <w:highlight w:val="none"/>
          <w14:textFill>
            <w14:solidFill>
              <w14:schemeClr w14:val="tx1"/>
            </w14:solidFill>
          </w14:textFill>
        </w:rPr>
        <w:t>.</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1   </w:t>
      </w:r>
      <w:r>
        <w:rPr>
          <w:rFonts w:hint="eastAsia" w:ascii="Times New Roman" w:hAnsi="Times New Roman" w:eastAsia="宋体" w:cs="Times New Roman"/>
          <w:color w:val="000000" w:themeColor="text1"/>
          <w:sz w:val="28"/>
          <w:szCs w:val="28"/>
          <w:highlight w:val="none"/>
          <w14:textFill>
            <w14:solidFill>
              <w14:schemeClr w14:val="tx1"/>
            </w14:solidFill>
          </w14:textFill>
        </w:rPr>
        <w:t>静电接地方式</w:t>
      </w:r>
    </w:p>
    <w:p w14:paraId="7062107E">
      <w:pPr>
        <w:spacing w:line="360" w:lineRule="auto"/>
        <w:ind w:firstLine="0" w:firstLineChars="0"/>
        <w:rPr>
          <w:rFonts w:hint="eastAsia" w:ascii="Times New Roman" w:hAnsi="Times New Roman" w:eastAsia="宋体" w:cs="Times New Roman"/>
          <w:sz w:val="24"/>
          <w:highlight w:val="yellow"/>
        </w:rPr>
      </w:pPr>
      <w:r>
        <w:rPr>
          <w:rFonts w:hint="eastAsia" w:ascii="Times New Roman" w:hAnsi="Times New Roman" w:eastAsia="宋体" w:cs="Times New Roman"/>
          <w:sz w:val="24"/>
          <w:highlight w:val="none"/>
        </w:rPr>
        <w:t>3.1.2</w:t>
      </w:r>
      <w:r>
        <w:rPr>
          <w:rFonts w:hint="eastAsia" w:ascii="Times New Roman" w:hAnsi="Times New Roman" w:eastAsia="宋体" w:cs="Times New Roman"/>
          <w:sz w:val="24"/>
          <w:highlight w:val="none"/>
          <w:lang w:val="en-US" w:eastAsia="zh-CN"/>
        </w:rPr>
        <w:t xml:space="preserve">  </w:t>
      </w:r>
      <w:r>
        <w:rPr>
          <w:rFonts w:hint="eastAsia" w:ascii="Times New Roman" w:hAnsi="Times New Roman" w:eastAsia="宋体" w:cs="Times New Roman"/>
          <w:sz w:val="24"/>
          <w:highlight w:val="none"/>
        </w:rPr>
        <w:t>对于静电非导体，除静电接地以外的其它防静电措施，包括但不限于必要静置时间、以及静电消除器。详见</w:t>
      </w:r>
      <w:r>
        <w:rPr>
          <w:rFonts w:hint="eastAsia" w:ascii="Times New Roman" w:hAnsi="Times New Roman" w:eastAsia="宋体" w:cs="Times New Roman"/>
          <w:sz w:val="24"/>
          <w:highlight w:val="none"/>
          <w:lang w:eastAsia="zh-CN"/>
        </w:rPr>
        <w:t>现行国家标准《防止静电事故通用要求》</w:t>
      </w:r>
      <w:r>
        <w:rPr>
          <w:rFonts w:ascii="Times New Roman" w:hAnsi="Times New Roman" w:eastAsia="宋体" w:cs="Times New Roman"/>
          <w:sz w:val="24"/>
          <w:highlight w:val="none"/>
        </w:rPr>
        <w:t>GB</w:t>
      </w:r>
      <w:r>
        <w:rPr>
          <w:rFonts w:hint="eastAsia" w:ascii="Times New Roman" w:hAnsi="Times New Roman" w:eastAsia="宋体" w:cs="Times New Roman"/>
          <w:sz w:val="24"/>
          <w:highlight w:val="none"/>
        </w:rPr>
        <w:t xml:space="preserve"> </w:t>
      </w:r>
      <w:r>
        <w:rPr>
          <w:rFonts w:ascii="Times New Roman" w:hAnsi="Times New Roman" w:eastAsia="宋体" w:cs="Times New Roman"/>
          <w:sz w:val="24"/>
          <w:highlight w:val="none"/>
        </w:rPr>
        <w:t>12158</w:t>
      </w:r>
      <w:r>
        <w:rPr>
          <w:rFonts w:hint="eastAsia" w:ascii="Times New Roman" w:hAnsi="Times New Roman" w:eastAsia="宋体" w:cs="Times New Roman"/>
          <w:sz w:val="24"/>
          <w:highlight w:val="none"/>
        </w:rPr>
        <w:t>。</w:t>
      </w:r>
    </w:p>
    <w:p w14:paraId="546A36A1">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.1～</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 xml:space="preserve">.2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对于静电接地端予和连接板的设置，此处作了原则性规定。在工程设计中，需要根据具体情况，如设备、管道位置及接地干线的布置，来确定其方位与高度。</w:t>
      </w:r>
    </w:p>
    <w:p w14:paraId="07F373D7">
      <w:pPr>
        <w:spacing w:line="360" w:lineRule="auto"/>
        <w:ind w:firstLine="0" w:firstLineChars="0"/>
        <w:rPr>
          <w:rFonts w:ascii="Times New Roman" w:hAnsi="Times New Roman" w:eastAsia="宋体" w:cs="Times New Roman"/>
          <w:sz w:val="24"/>
        </w:rPr>
      </w:pP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 xml:space="preserve">.3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裸露的金属表面为未锈蚀的金属面，可用于焊接、夹接接地端子、接地支线等。金属螺栓连接部位可兼用于紧固接地支线。专用金属接地板（螺栓）组装示意</w:t>
      </w:r>
      <w:r>
        <w:rPr>
          <w:rFonts w:hint="eastAsia" w:ascii="Times New Roman" w:hAnsi="Times New Roman" w:eastAsia="宋体" w:cs="Times New Roman"/>
          <w:sz w:val="24"/>
          <w:lang w:val="en-US" w:eastAsia="zh-CN"/>
        </w:rPr>
        <w:t>应符合</w:t>
      </w:r>
      <w:r>
        <w:rPr>
          <w:rFonts w:hint="eastAsia" w:ascii="Times New Roman" w:hAnsi="Times New Roman" w:eastAsia="宋体" w:cs="Times New Roman"/>
          <w:sz w:val="24"/>
        </w:rPr>
        <w:t>图</w:t>
      </w:r>
      <w:r>
        <w:rPr>
          <w:rFonts w:hint="eastAsia" w:ascii="Times New Roman" w:hAnsi="Times New Roman" w:eastAsia="宋体" w:cs="Times New Roman"/>
          <w:sz w:val="24"/>
          <w:lang w:val="en-US" w:eastAsia="zh-CN"/>
        </w:rPr>
        <w:t>1的规定</w:t>
      </w:r>
      <w:r>
        <w:rPr>
          <w:rFonts w:hint="eastAsia" w:ascii="Times New Roman" w:hAnsi="Times New Roman" w:eastAsia="宋体" w:cs="Times New Roman"/>
          <w:sz w:val="24"/>
        </w:rPr>
        <w:t>。</w:t>
      </w:r>
    </w:p>
    <w:p w14:paraId="2498758A">
      <w:pPr>
        <w:spacing w:line="360" w:lineRule="auto"/>
        <w:ind w:firstLine="240" w:firstLineChars="100"/>
        <w:jc w:val="center"/>
        <w:rPr>
          <w:rFonts w:ascii="Times New Roman" w:hAnsi="Times New Roman" w:eastAsia="宋体" w:cs="Times New Roman"/>
          <w:sz w:val="24"/>
        </w:rPr>
      </w:pPr>
      <w:r>
        <w:rPr>
          <w:rFonts w:hint="eastAsia" w:ascii="Times New Roman" w:hAnsi="Times New Roman" w:eastAsia="宋体" w:cs="Times New Roman"/>
          <w:sz w:val="24"/>
        </w:rPr>
        <w:drawing>
          <wp:inline distT="0" distB="0" distL="0" distR="0">
            <wp:extent cx="3949700" cy="2508885"/>
            <wp:effectExtent l="0" t="0" r="12700" b="5715"/>
            <wp:docPr id="3" name="图片 3" descr="未命名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未命名_副本.jpg"/>
                    <pic:cNvPicPr>
                      <a:picLocks noChangeAspect="1"/>
                    </pic:cNvPicPr>
                  </pic:nvPicPr>
                  <pic:blipFill>
                    <a:blip r:embed="rId13" cstate="print"/>
                    <a:stretch>
                      <a:fillRect/>
                    </a:stretch>
                  </pic:blipFill>
                  <pic:spPr>
                    <a:xfrm>
                      <a:off x="0" y="0"/>
                      <a:ext cx="3949700" cy="2508885"/>
                    </a:xfrm>
                    <a:prstGeom prst="rect">
                      <a:avLst/>
                    </a:prstGeom>
                  </pic:spPr>
                </pic:pic>
              </a:graphicData>
            </a:graphic>
          </wp:inline>
        </w:drawing>
      </w:r>
    </w:p>
    <w:p w14:paraId="24B54204">
      <w:pPr>
        <w:spacing w:line="360" w:lineRule="auto"/>
        <w:ind w:firstLine="0" w:firstLineChars="0"/>
        <w:jc w:val="center"/>
        <w:rPr>
          <w:rFonts w:hint="default" w:ascii="Times New Roman" w:hAnsi="Times New Roman" w:eastAsia="宋体" w:cs="Times New Roman"/>
          <w:sz w:val="18"/>
          <w:szCs w:val="18"/>
        </w:rPr>
      </w:pPr>
      <w:r>
        <w:rPr>
          <w:rFonts w:hint="default" w:ascii="Times New Roman" w:hAnsi="Times New Roman" w:eastAsia="宋体" w:cs="Times New Roman"/>
          <w:b w:val="0"/>
          <w:bCs/>
          <w:szCs w:val="21"/>
        </w:rPr>
        <w:t>图</w:t>
      </w:r>
      <w:r>
        <w:rPr>
          <w:rFonts w:hint="default" w:ascii="Times New Roman" w:hAnsi="Times New Roman" w:eastAsia="宋体" w:cs="Times New Roman"/>
          <w:b w:val="0"/>
          <w:bCs/>
          <w:szCs w:val="21"/>
          <w:lang w:val="en-US" w:eastAsia="zh-CN"/>
        </w:rPr>
        <w:t>1</w:t>
      </w:r>
      <w:r>
        <w:rPr>
          <w:rFonts w:hint="default" w:ascii="Times New Roman" w:hAnsi="Times New Roman" w:eastAsia="宋体" w:cs="Times New Roman"/>
          <w:b w:val="0"/>
          <w:bCs/>
          <w:szCs w:val="21"/>
        </w:rPr>
        <w:t xml:space="preserve"> 专用金属接地板组装示意（图中尺寸的标准单位均为mm）</w:t>
      </w:r>
    </w:p>
    <w:p w14:paraId="162381E3">
      <w:pPr>
        <w:spacing w:line="360" w:lineRule="auto"/>
        <w:ind w:firstLine="210" w:firstLineChars="1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注1：X为保温层厚度。</w:t>
      </w:r>
    </w:p>
    <w:p w14:paraId="5DEEF67E">
      <w:pPr>
        <w:spacing w:line="360" w:lineRule="auto"/>
        <w:ind w:firstLine="210" w:firstLineChars="100"/>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注2：铸件的接地部位设置凸台，有丝扣孔。</w:t>
      </w:r>
    </w:p>
    <w:p w14:paraId="725F0D26">
      <w:pPr>
        <w:keepNext w:val="0"/>
        <w:keepLines w:val="0"/>
        <w:pageBreakBefore w:val="0"/>
        <w:widowControl w:val="0"/>
        <w:kinsoku/>
        <w:wordWrap/>
        <w:overflowPunct/>
        <w:topLinePunct w:val="0"/>
        <w:autoSpaceDE/>
        <w:autoSpaceDN/>
        <w:bidi w:val="0"/>
        <w:adjustRightInd/>
        <w:snapToGrid/>
        <w:spacing w:after="157" w:afterLines="50" w:line="360" w:lineRule="auto"/>
        <w:ind w:firstLine="210" w:firstLineChars="10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注3：接地板与接地线连接端，长度可为125mm，钻2孔φ11。</w:t>
      </w:r>
    </w:p>
    <w:p w14:paraId="4262AE79">
      <w:pPr>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ascii="Times New Roman" w:hAnsi="Times New Roman" w:eastAsia="宋体" w:cs="Times New Roman"/>
          <w:sz w:val="24"/>
        </w:rPr>
      </w:pPr>
      <w:r>
        <w:rPr>
          <w:rFonts w:hint="eastAsia" w:ascii="Times New Roman" w:hAnsi="Times New Roman" w:eastAsia="宋体" w:cs="Times New Roman"/>
          <w:sz w:val="24"/>
        </w:rPr>
        <w:t>钢筋混凝土基础的钢板预埋件，是静电接地体引出的重要部件。电气专业提出需要设预埋件的位置，由土建专业进行预埋件设计。</w:t>
      </w:r>
    </w:p>
    <w:p w14:paraId="557EA1C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sz w:val="24"/>
        </w:rPr>
      </w:pPr>
      <w:r>
        <w:rPr>
          <w:rFonts w:hint="eastAsia" w:ascii="Times New Roman" w:hAnsi="Times New Roman" w:eastAsia="宋体" w:cs="Times New Roman"/>
          <w:sz w:val="24"/>
        </w:rPr>
        <w:t>接地端子排板设于现场，供移动物体现场静电接地用。端子排板分为框架式与母线式。框架式端子排板见图</w:t>
      </w:r>
      <w:r>
        <w:rPr>
          <w:rFonts w:hint="eastAsia" w:ascii="Times New Roman" w:hAnsi="Times New Roman" w:eastAsia="宋体" w:cs="Times New Roman"/>
          <w:sz w:val="24"/>
          <w:lang w:val="en-US" w:eastAsia="zh-CN"/>
        </w:rPr>
        <w:t>2</w:t>
      </w:r>
      <w:r>
        <w:rPr>
          <w:rFonts w:hint="eastAsia" w:ascii="Times New Roman" w:hAnsi="Times New Roman" w:eastAsia="宋体" w:cs="Times New Roman"/>
          <w:sz w:val="24"/>
        </w:rPr>
        <w:t>，母线式端子排板见国家建筑标准设计图集14D504《接地装置安装》。供仪表系统的接地端子排板宜采用截面不小于25mm</w:t>
      </w:r>
      <w:r>
        <w:rPr>
          <w:rFonts w:ascii="Times New Roman" w:hAnsi="Times New Roman" w:eastAsia="宋体" w:cs="Times New Roman"/>
          <w:sz w:val="24"/>
        </w:rPr>
        <w:t>×</w:t>
      </w:r>
      <w:r>
        <w:rPr>
          <w:rFonts w:hint="eastAsia" w:ascii="Times New Roman" w:hAnsi="Times New Roman" w:eastAsia="宋体" w:cs="Times New Roman"/>
          <w:sz w:val="24"/>
        </w:rPr>
        <w:t>6mm的铜板制作。</w:t>
      </w:r>
    </w:p>
    <w:p w14:paraId="30F029B8">
      <w:pPr>
        <w:spacing w:line="360" w:lineRule="auto"/>
        <w:ind w:firstLine="480" w:firstLineChars="200"/>
        <w:jc w:val="center"/>
        <w:rPr>
          <w:rFonts w:ascii="Times New Roman" w:hAnsi="Times New Roman" w:eastAsia="宋体" w:cs="Times New Roman"/>
          <w:sz w:val="24"/>
        </w:rPr>
      </w:pPr>
      <w:r>
        <w:rPr>
          <w:rFonts w:hint="eastAsia" w:ascii="Times New Roman" w:hAnsi="Times New Roman" w:eastAsia="宋体" w:cs="Times New Roman"/>
          <w:sz w:val="24"/>
        </w:rPr>
        <w:drawing>
          <wp:inline distT="0" distB="0" distL="0" distR="0">
            <wp:extent cx="2637790" cy="1837690"/>
            <wp:effectExtent l="0" t="0" r="10160" b="10160"/>
            <wp:docPr id="1" name="图片 1" descr="未命名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_副本.jpg"/>
                    <pic:cNvPicPr>
                      <a:picLocks noChangeAspect="1"/>
                    </pic:cNvPicPr>
                  </pic:nvPicPr>
                  <pic:blipFill>
                    <a:blip r:embed="rId14" cstate="print"/>
                    <a:stretch>
                      <a:fillRect/>
                    </a:stretch>
                  </pic:blipFill>
                  <pic:spPr>
                    <a:xfrm>
                      <a:off x="0" y="0"/>
                      <a:ext cx="2637790" cy="1837690"/>
                    </a:xfrm>
                    <a:prstGeom prst="rect">
                      <a:avLst/>
                    </a:prstGeom>
                  </pic:spPr>
                </pic:pic>
              </a:graphicData>
            </a:graphic>
          </wp:inline>
        </w:drawing>
      </w:r>
    </w:p>
    <w:p w14:paraId="6BC5DC5E">
      <w:pPr>
        <w:spacing w:line="360" w:lineRule="auto"/>
        <w:jc w:val="center"/>
        <w:rPr>
          <w:rFonts w:hint="default" w:ascii="Times New Roman" w:hAnsi="Times New Roman" w:eastAsia="宋体" w:cs="Times New Roman"/>
          <w:b w:val="0"/>
          <w:bCs/>
          <w:sz w:val="24"/>
        </w:rPr>
      </w:pPr>
      <w:r>
        <w:rPr>
          <w:rFonts w:hint="default" w:ascii="Times New Roman" w:hAnsi="Times New Roman" w:eastAsia="宋体" w:cs="Times New Roman"/>
          <w:b w:val="0"/>
          <w:bCs/>
          <w:sz w:val="21"/>
          <w:szCs w:val="21"/>
        </w:rPr>
        <w:t>图</w:t>
      </w:r>
      <w:r>
        <w:rPr>
          <w:rFonts w:hint="default" w:ascii="Times New Roman" w:hAnsi="Times New Roman" w:eastAsia="宋体" w:cs="Times New Roman"/>
          <w:b w:val="0"/>
          <w:bCs/>
          <w:sz w:val="21"/>
          <w:szCs w:val="21"/>
          <w:lang w:val="en-US" w:eastAsia="zh-CN"/>
        </w:rPr>
        <w:t>2</w:t>
      </w:r>
      <w:r>
        <w:rPr>
          <w:rFonts w:hint="default" w:ascii="Times New Roman" w:hAnsi="Times New Roman" w:eastAsia="宋体" w:cs="Times New Roman"/>
          <w:b w:val="0"/>
          <w:bCs/>
          <w:sz w:val="21"/>
          <w:szCs w:val="21"/>
        </w:rPr>
        <w:t xml:space="preserve"> 框架式接地端子排板（图中尺寸的标准单位均为mm）</w:t>
      </w:r>
    </w:p>
    <w:p w14:paraId="584BC37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sz w:val="24"/>
        </w:rPr>
      </w:pPr>
      <w:r>
        <w:rPr>
          <w:rFonts w:hint="eastAsia" w:ascii="Times New Roman" w:hAnsi="Times New Roman" w:eastAsia="宋体" w:cs="Times New Roman"/>
          <w:sz w:val="24"/>
        </w:rPr>
        <w:t>专用金属接地板和接地端子板上螺栓连接处的接触面应按现行国家标准《电气装置安装工程母线装置施工及验收规范》GB 50149的</w:t>
      </w:r>
      <w:r>
        <w:rPr>
          <w:rFonts w:hint="eastAsia" w:ascii="Times New Roman" w:hAnsi="Times New Roman" w:eastAsia="宋体" w:cs="Times New Roman"/>
          <w:sz w:val="24"/>
          <w:lang w:val="en-US" w:eastAsia="zh-CN"/>
        </w:rPr>
        <w:t>有关</w:t>
      </w:r>
      <w:r>
        <w:rPr>
          <w:rFonts w:hint="eastAsia" w:ascii="Times New Roman" w:hAnsi="Times New Roman" w:eastAsia="宋体" w:cs="Times New Roman"/>
          <w:sz w:val="24"/>
        </w:rPr>
        <w:t>规定处理。不同材料接地体间的连接应进行处理。关于接地连接的其他相关规范的要求</w:t>
      </w:r>
      <w:r>
        <w:rPr>
          <w:rFonts w:hint="eastAsia" w:ascii="Times New Roman" w:hAnsi="Times New Roman" w:eastAsia="宋体" w:cs="Times New Roman"/>
          <w:sz w:val="24"/>
          <w:lang w:val="en-US" w:eastAsia="zh-CN"/>
        </w:rPr>
        <w:t>应符合</w:t>
      </w:r>
      <w:r>
        <w:rPr>
          <w:rFonts w:hint="eastAsia" w:ascii="Times New Roman" w:hAnsi="Times New Roman" w:eastAsia="宋体" w:cs="Times New Roman"/>
          <w:sz w:val="24"/>
        </w:rPr>
        <w:t>现行国家标准《电气装置安装工程接地装置施工及验收规范》 GB 50169</w:t>
      </w:r>
      <w:r>
        <w:rPr>
          <w:rFonts w:hint="eastAsia" w:ascii="Times New Roman" w:hAnsi="Times New Roman" w:eastAsia="宋体" w:cs="Times New Roman"/>
          <w:sz w:val="24"/>
          <w:lang w:val="en-US" w:eastAsia="zh-CN"/>
        </w:rPr>
        <w:t>的有关规定</w:t>
      </w:r>
      <w:r>
        <w:rPr>
          <w:rFonts w:hint="eastAsia" w:ascii="Times New Roman" w:hAnsi="Times New Roman" w:eastAsia="宋体" w:cs="Times New Roman"/>
          <w:sz w:val="24"/>
        </w:rPr>
        <w:t>。</w:t>
      </w:r>
    </w:p>
    <w:p w14:paraId="45229D8D">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sz w:val="24"/>
        </w:rPr>
      </w:pP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w:t>
      </w:r>
      <w:r>
        <w:rPr>
          <w:rFonts w:hint="eastAsia" w:ascii="Times New Roman" w:hAnsi="Times New Roman" w:eastAsia="宋体" w:cs="Times New Roman"/>
          <w:sz w:val="24"/>
          <w:lang w:val="en-US" w:eastAsia="zh-CN"/>
        </w:rPr>
        <w:t>3</w:t>
      </w:r>
      <w:r>
        <w:rPr>
          <w:rFonts w:hint="eastAsia" w:ascii="Times New Roman" w:hAnsi="Times New Roman" w:eastAsia="宋体" w:cs="Times New Roman"/>
          <w:sz w:val="24"/>
        </w:rPr>
        <w:t xml:space="preserve">.4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供间接接地用的接地端头，是使非金属物体除固有的自然接地通道之外，获得一个专门的接地引出点</w:t>
      </w:r>
      <w:r>
        <w:rPr>
          <w:rFonts w:hint="eastAsia" w:ascii="Times New Roman" w:hAnsi="Times New Roman" w:eastAsia="宋体" w:cs="Times New Roman"/>
          <w:b w:val="0"/>
          <w:bCs w:val="0"/>
          <w:sz w:val="24"/>
          <w:lang w:eastAsia="zh-CN"/>
        </w:rPr>
        <w:t>，</w:t>
      </w:r>
      <w:r>
        <w:rPr>
          <w:rFonts w:hint="eastAsia" w:ascii="Times New Roman" w:hAnsi="Times New Roman" w:eastAsia="宋体" w:cs="Times New Roman"/>
          <w:b/>
          <w:bCs/>
          <w:sz w:val="24"/>
        </w:rPr>
        <w:t>间接接地连接端头组装</w:t>
      </w:r>
      <w:r>
        <w:rPr>
          <w:rFonts w:hint="eastAsia" w:ascii="Times New Roman" w:hAnsi="Times New Roman" w:eastAsia="宋体" w:cs="Times New Roman"/>
          <w:b/>
          <w:bCs/>
          <w:sz w:val="24"/>
          <w:lang w:val="en-US" w:eastAsia="zh-CN"/>
        </w:rPr>
        <w:t>应符合图3的规定</w:t>
      </w:r>
      <w:r>
        <w:rPr>
          <w:rFonts w:hint="eastAsia" w:ascii="Times New Roman" w:hAnsi="Times New Roman" w:eastAsia="宋体" w:cs="Times New Roman"/>
          <w:sz w:val="24"/>
        </w:rPr>
        <w:t>。</w:t>
      </w:r>
    </w:p>
    <w:p w14:paraId="58F34A61">
      <w:pPr>
        <w:spacing w:line="360" w:lineRule="auto"/>
        <w:jc w:val="center"/>
        <w:rPr>
          <w:rFonts w:ascii="Times New Roman" w:hAnsi="Times New Roman" w:eastAsia="宋体" w:cs="Times New Roman"/>
          <w:sz w:val="24"/>
        </w:rPr>
      </w:pPr>
      <w:r>
        <w:rPr>
          <w:rFonts w:ascii="Times New Roman" w:hAnsi="Times New Roman" w:eastAsia="宋体" w:cs="Times New Roman"/>
          <w:sz w:val="24"/>
        </w:rPr>
        <w:drawing>
          <wp:inline distT="0" distB="0" distL="0" distR="0">
            <wp:extent cx="3302000" cy="3275965"/>
            <wp:effectExtent l="0" t="0" r="12700" b="635"/>
            <wp:docPr id="6" name="图片 5" descr="未命名_副本.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未命名_副本.jpg"/>
                    <pic:cNvPicPr>
                      <a:picLocks noChangeAspect="1"/>
                    </pic:cNvPicPr>
                  </pic:nvPicPr>
                  <pic:blipFill>
                    <a:blip r:embed="rId15"/>
                    <a:stretch>
                      <a:fillRect/>
                    </a:stretch>
                  </pic:blipFill>
                  <pic:spPr>
                    <a:xfrm>
                      <a:off x="0" y="0"/>
                      <a:ext cx="3302000" cy="3275965"/>
                    </a:xfrm>
                    <a:prstGeom prst="rect">
                      <a:avLst/>
                    </a:prstGeom>
                  </pic:spPr>
                </pic:pic>
              </a:graphicData>
            </a:graphic>
          </wp:inline>
        </w:drawing>
      </w:r>
    </w:p>
    <w:p w14:paraId="519D953B">
      <w:pPr>
        <w:spacing w:line="360" w:lineRule="auto"/>
        <w:jc w:val="center"/>
        <w:rPr>
          <w:rFonts w:ascii="Times New Roman" w:hAnsi="Times New Roman" w:eastAsia="宋体" w:cs="Times New Roman"/>
          <w:b w:val="0"/>
          <w:bCs/>
          <w:sz w:val="24"/>
        </w:rPr>
      </w:pPr>
      <w:r>
        <w:rPr>
          <w:rFonts w:hint="eastAsia" w:ascii="Times New Roman" w:hAnsi="Times New Roman" w:eastAsia="宋体" w:cs="Times New Roman"/>
          <w:b w:val="0"/>
          <w:bCs/>
          <w:sz w:val="21"/>
          <w:szCs w:val="21"/>
        </w:rPr>
        <w:t>图</w:t>
      </w:r>
      <w:r>
        <w:rPr>
          <w:rFonts w:hint="eastAsia" w:ascii="Times New Roman" w:hAnsi="Times New Roman" w:eastAsia="宋体" w:cs="Times New Roman"/>
          <w:b w:val="0"/>
          <w:bCs/>
          <w:sz w:val="21"/>
          <w:szCs w:val="21"/>
          <w:lang w:val="en-US" w:eastAsia="zh-CN"/>
        </w:rPr>
        <w:t>3</w:t>
      </w:r>
      <w:r>
        <w:rPr>
          <w:rFonts w:hint="eastAsia" w:ascii="Times New Roman" w:hAnsi="Times New Roman" w:eastAsia="宋体" w:cs="Times New Roman"/>
          <w:b w:val="0"/>
          <w:bCs/>
          <w:sz w:val="21"/>
          <w:szCs w:val="21"/>
        </w:rPr>
        <w:t xml:space="preserve"> 间接接地连接端头组装示意（图中尺寸的标准单位均为mm）</w:t>
      </w:r>
    </w:p>
    <w:p w14:paraId="69D8BF2F">
      <w:pPr>
        <w:spacing w:line="360" w:lineRule="auto"/>
        <w:ind w:firstLine="0" w:firstLineChars="0"/>
        <w:jc w:val="center"/>
        <w:rPr>
          <w:rFonts w:ascii="Times New Roman" w:hAnsi="Times New Roman" w:eastAsia="宋体" w:cs="Times New Roman"/>
          <w:b w:val="0"/>
          <w:bCs/>
          <w:sz w:val="21"/>
          <w:szCs w:val="21"/>
        </w:rPr>
      </w:pPr>
      <w:r>
        <w:rPr>
          <w:rFonts w:hint="eastAsia" w:ascii="Times New Roman" w:hAnsi="Times New Roman" w:eastAsia="宋体" w:cs="Times New Roman"/>
          <w:b w:val="0"/>
          <w:bCs/>
          <w:sz w:val="21"/>
          <w:szCs w:val="21"/>
        </w:rPr>
        <w:t>1——底座，与接地体同材质，可为被接地体允许钻丝扣的部位；</w:t>
      </w:r>
    </w:p>
    <w:p w14:paraId="20CDFA20">
      <w:pPr>
        <w:ind w:firstLine="0" w:firstLineChars="0"/>
        <w:jc w:val="center"/>
        <w:rPr>
          <w:rFonts w:hint="eastAsia" w:ascii="Times New Roman" w:hAnsi="Times New Roman" w:eastAsia="宋体" w:cs="Times New Roman"/>
          <w:bCs/>
          <w:sz w:val="21"/>
          <w:szCs w:val="21"/>
          <w:highlight w:val="yellow"/>
        </w:rPr>
      </w:pPr>
      <w:r>
        <w:rPr>
          <w:rFonts w:hint="eastAsia" w:ascii="Times New Roman" w:hAnsi="Times New Roman" w:eastAsia="宋体" w:cs="Times New Roman"/>
          <w:b w:val="0"/>
          <w:bCs/>
          <w:sz w:val="21"/>
          <w:szCs w:val="21"/>
        </w:rPr>
        <w:t>2——导电粘接剂或金属箔等。</w:t>
      </w:r>
    </w:p>
    <w:p w14:paraId="19216B21">
      <w:pPr>
        <w:pStyle w:val="2"/>
        <w:keepNext/>
        <w:keepLines/>
        <w:spacing w:before="160" w:after="160" w:line="480" w:lineRule="auto"/>
        <w:jc w:val="center"/>
        <w:outlineLvl w:val="1"/>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3.4</w:t>
      </w:r>
      <w:r>
        <w:rPr>
          <w:rFonts w:hint="eastAsia" w:ascii="Times New Roman" w:hAnsi="Times New Roman" w:eastAsia="宋体" w:cs="Times New Roman"/>
          <w:color w:val="000000" w:themeColor="text1"/>
          <w:sz w:val="28"/>
          <w:szCs w:val="28"/>
          <w:highlight w:val="none"/>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8"/>
          <w:szCs w:val="28"/>
          <w:highlight w:val="none"/>
          <w14:textFill>
            <w14:solidFill>
              <w14:schemeClr w14:val="tx1"/>
            </w14:solidFill>
          </w14:textFill>
        </w:rPr>
        <w:t>静电接地线</w:t>
      </w: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和接地体</w:t>
      </w:r>
    </w:p>
    <w:p w14:paraId="342CCC15">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 xml:space="preserve">3.4.1  </w:t>
      </w:r>
      <w:r>
        <w:rPr>
          <w:rFonts w:hint="eastAsia" w:ascii="Times New Roman" w:hAnsi="Times New Roman" w:eastAsia="宋体" w:cs="Times New Roman"/>
          <w:sz w:val="24"/>
        </w:rPr>
        <w:t>在化工</w:t>
      </w:r>
      <w:r>
        <w:rPr>
          <w:rFonts w:hint="eastAsia" w:ascii="Times New Roman" w:hAnsi="Times New Roman" w:eastAsia="宋体" w:cs="Times New Roman"/>
          <w:sz w:val="24"/>
          <w:lang w:val="en-US" w:eastAsia="zh-CN"/>
        </w:rPr>
        <w:t>装置</w:t>
      </w:r>
      <w:r>
        <w:rPr>
          <w:rFonts w:hint="eastAsia" w:ascii="Times New Roman" w:hAnsi="Times New Roman" w:eastAsia="宋体" w:cs="Times New Roman"/>
          <w:sz w:val="24"/>
        </w:rPr>
        <w:t>的工程设计中，有许多的接地系统需要设计，如防雷、电气保护、防静电和防杂散电流等接地系统。这些接地系统采用共用接地较为适合。从电气安全的观点看，最经济实用的接地措施是总等电位连接的共用接地</w:t>
      </w:r>
      <w:r>
        <w:rPr>
          <w:rFonts w:hint="eastAsia" w:ascii="Times New Roman" w:hAnsi="Times New Roman" w:eastAsia="宋体" w:cs="Times New Roman"/>
          <w:sz w:val="24"/>
          <w:lang w:val="en-US" w:eastAsia="zh-CN"/>
        </w:rPr>
        <w:t>系统</w:t>
      </w:r>
      <w:r>
        <w:rPr>
          <w:rFonts w:hint="eastAsia" w:ascii="Times New Roman" w:hAnsi="Times New Roman" w:eastAsia="宋体" w:cs="Times New Roman"/>
          <w:sz w:val="24"/>
        </w:rPr>
        <w:t>。电气专业在进行接地干线平面设计时，应当与其他专业配合，全</w:t>
      </w:r>
      <w:r>
        <w:rPr>
          <w:rFonts w:hint="eastAsia" w:ascii="Times New Roman" w:hAnsi="Times New Roman" w:eastAsia="宋体" w:cs="Times New Roman"/>
          <w:sz w:val="24"/>
          <w:lang w:val="en-US" w:eastAsia="zh-CN"/>
        </w:rPr>
        <w:t>方位考虑设置</w:t>
      </w:r>
      <w:r>
        <w:rPr>
          <w:rFonts w:hint="eastAsia" w:ascii="Times New Roman" w:hAnsi="Times New Roman" w:eastAsia="宋体" w:cs="Times New Roman"/>
          <w:sz w:val="24"/>
        </w:rPr>
        <w:t>。</w:t>
      </w:r>
    </w:p>
    <w:p w14:paraId="7F770BF1">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3.4.2</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静电接地干线在同一标高的平面里，呈闭合环形布置并和不同标高的接地干线之间两点连接,是为了确保接地连接的可靠性。对于某些平面内只有少数设备需要静电接地，而且设备布置在厂房的一侧时，可以不必在厂房内做环形布置，只需与相邻标高的干线做两点连接。</w:t>
      </w:r>
    </w:p>
    <w:p w14:paraId="7BC52B7A">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 xml:space="preserve">3.4.3  </w:t>
      </w:r>
      <w:r>
        <w:rPr>
          <w:rFonts w:hint="eastAsia" w:ascii="Times New Roman" w:hAnsi="Times New Roman" w:eastAsia="宋体" w:cs="Times New Roman"/>
          <w:sz w:val="24"/>
        </w:rPr>
        <w:t>三相四线制中的中性线(N线)，在三相负荷不平衡时或一相断线时，对地会有较高的电位，如利用其作为静电接地线，则将电位引入设备而造成事故。整流所的保护接地系统将有泄漏电流存在。直流回路的专用接地线有可能带高电位。</w:t>
      </w:r>
    </w:p>
    <w:p w14:paraId="06D2FFAE">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3.4.4</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静电的电流甚小，只有uA级，因此接地连接系统使用材料不需要进行载流的核算。提出接地支线</w:t>
      </w:r>
      <w:r>
        <w:rPr>
          <w:rFonts w:hint="eastAsia" w:ascii="Times New Roman" w:hAnsi="Times New Roman" w:eastAsia="宋体" w:cs="Times New Roman"/>
          <w:sz w:val="24"/>
          <w:lang w:val="en-US" w:eastAsia="zh-CN"/>
        </w:rPr>
        <w:t>、连接线</w:t>
      </w:r>
      <w:r>
        <w:rPr>
          <w:rFonts w:hint="eastAsia" w:ascii="Times New Roman" w:hAnsi="Times New Roman" w:eastAsia="宋体" w:cs="Times New Roman"/>
          <w:sz w:val="24"/>
        </w:rPr>
        <w:t>最小</w:t>
      </w:r>
      <w:r>
        <w:rPr>
          <w:rFonts w:hint="eastAsia" w:ascii="Times New Roman" w:hAnsi="Times New Roman" w:eastAsia="宋体" w:cs="Times New Roman"/>
          <w:sz w:val="24"/>
          <w:lang w:val="en-US" w:eastAsia="zh-CN"/>
        </w:rPr>
        <w:t>规格</w:t>
      </w:r>
      <w:r>
        <w:rPr>
          <w:rFonts w:hint="eastAsia" w:ascii="Times New Roman" w:hAnsi="Times New Roman" w:eastAsia="宋体" w:cs="Times New Roman"/>
          <w:sz w:val="24"/>
        </w:rPr>
        <w:t>的要求，是从机械强度和防腐角度进行考虑的。橡套软电缆可选用中型或重型的，户内、外按需要决定。接地支线和连接线的规格，可根据实际情况和</w:t>
      </w:r>
      <w:r>
        <w:rPr>
          <w:rFonts w:hint="eastAsia" w:ascii="Times New Roman" w:hAnsi="Times New Roman" w:eastAsia="宋体" w:cs="Times New Roman"/>
          <w:sz w:val="24"/>
          <w:lang w:val="en-US" w:eastAsia="zh-CN"/>
        </w:rPr>
        <w:t>设计</w:t>
      </w:r>
      <w:r>
        <w:rPr>
          <w:rFonts w:hint="eastAsia" w:ascii="Times New Roman" w:hAnsi="Times New Roman" w:eastAsia="宋体" w:cs="Times New Roman"/>
          <w:sz w:val="24"/>
        </w:rPr>
        <w:t>经验进行选用。</w:t>
      </w:r>
    </w:p>
    <w:p w14:paraId="7C288610">
      <w:pPr>
        <w:spacing w:line="360" w:lineRule="auto"/>
        <w:rPr>
          <w:rFonts w:hint="eastAsia" w:ascii="Times New Roman" w:hAnsi="Times New Roman" w:eastAsia="宋体" w:cs="Times New Roman"/>
          <w:sz w:val="24"/>
          <w:lang w:eastAsia="zh-CN"/>
        </w:rPr>
      </w:pPr>
      <w:r>
        <w:rPr>
          <w:rFonts w:hint="eastAsia" w:ascii="Times New Roman" w:hAnsi="Times New Roman" w:eastAsia="宋体" w:cs="Times New Roman"/>
          <w:sz w:val="24"/>
          <w:lang w:val="en-US" w:eastAsia="zh-CN"/>
        </w:rPr>
        <w:t>3.4.5  金属</w:t>
      </w:r>
      <w:r>
        <w:rPr>
          <w:rFonts w:hint="eastAsia" w:ascii="Times New Roman" w:hAnsi="Times New Roman" w:eastAsia="宋体" w:cs="Times New Roman"/>
          <w:sz w:val="24"/>
        </w:rPr>
        <w:t>链条不是可靠的导电体，当产生撞击时会产生</w:t>
      </w:r>
      <w:r>
        <w:rPr>
          <w:rFonts w:hint="eastAsia" w:ascii="Times New Roman" w:hAnsi="Times New Roman" w:eastAsia="宋体" w:cs="Times New Roman"/>
          <w:sz w:val="24"/>
          <w:lang w:val="en-US" w:eastAsia="zh-CN"/>
        </w:rPr>
        <w:t>电</w:t>
      </w:r>
      <w:r>
        <w:rPr>
          <w:rFonts w:hint="eastAsia" w:ascii="Times New Roman" w:hAnsi="Times New Roman" w:eastAsia="宋体" w:cs="Times New Roman"/>
          <w:sz w:val="24"/>
        </w:rPr>
        <w:t>火花</w:t>
      </w:r>
      <w:r>
        <w:rPr>
          <w:rFonts w:hint="eastAsia" w:ascii="Times New Roman" w:hAnsi="Times New Roman" w:eastAsia="宋体" w:cs="Times New Roman"/>
          <w:sz w:val="24"/>
          <w:lang w:eastAsia="zh-CN"/>
        </w:rPr>
        <w:t>。</w:t>
      </w:r>
    </w:p>
    <w:p w14:paraId="33D4F0CB">
      <w:pPr>
        <w:spacing w:line="360" w:lineRule="auto"/>
        <w:ind w:firstLine="480" w:firstLineChars="200"/>
        <w:rPr>
          <w:rFonts w:hint="eastAsia" w:ascii="Times New Roman" w:hAnsi="Times New Roman" w:eastAsia="宋体" w:cs="Times New Roman"/>
          <w:sz w:val="24"/>
        </w:rPr>
      </w:pPr>
      <w:r>
        <w:rPr>
          <w:rFonts w:hint="eastAsia" w:ascii="Times New Roman" w:hAnsi="Times New Roman" w:eastAsia="宋体" w:cs="Times New Roman"/>
          <w:sz w:val="24"/>
        </w:rPr>
        <w:t>本条指出的金属螺栓本身有导电能力,从某种意义上说要比另加的静电连接线可靠得多。另做静电连接线只是在有腐蚀的条件下，为加强检修责任心而设。</w:t>
      </w:r>
    </w:p>
    <w:p w14:paraId="3006F65C">
      <w:pPr>
        <w:spacing w:line="360" w:lineRule="auto"/>
        <w:ind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设备内部续作相互连接(以便引出静电)的地方，应用“挠性线”连接。因挠性线要接触物料，故选择其防腐蚀护层就很重要。连接线也可用不锈钢编织线。</w:t>
      </w:r>
    </w:p>
    <w:p w14:paraId="350783F7">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3.4.7</w:t>
      </w:r>
      <w:r>
        <w:rPr>
          <w:rFonts w:hint="eastAsia" w:ascii="Times New Roman" w:hAnsi="Times New Roman" w:eastAsia="宋体" w:cs="Times New Roman"/>
          <w:sz w:val="24"/>
        </w:rPr>
        <w:t xml:space="preserve"> </w:t>
      </w:r>
      <w:r>
        <w:rPr>
          <w:rFonts w:hint="eastAsia" w:ascii="Times New Roman" w:hAnsi="Times New Roman" w:eastAsia="宋体" w:cs="Times New Roman"/>
          <w:sz w:val="24"/>
          <w:lang w:val="en-US" w:eastAsia="zh-CN"/>
        </w:rPr>
        <w:t xml:space="preserve"> </w:t>
      </w:r>
      <w:r>
        <w:rPr>
          <w:rFonts w:hint="eastAsia" w:ascii="Times New Roman" w:hAnsi="Times New Roman" w:eastAsia="宋体" w:cs="Times New Roman"/>
          <w:sz w:val="24"/>
        </w:rPr>
        <w:t>保护接地系统能充分满足静电接地的要求。部电接地干线和接地体可根据实际情况和经验选用。</w:t>
      </w:r>
    </w:p>
    <w:p w14:paraId="09C58A96">
      <w:pPr>
        <w:spacing w:line="360" w:lineRule="auto"/>
        <w:ind w:firstLine="480" w:firstLineChars="200"/>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按照化工企业总平面设计的要求,工艺和总图专业要将同一生产系统的建(构)筑物组织在一个街区内或相邻的街区中。电气专业为设计静电接地干线的需要,应将街区内的建(构)筑物按工艺流程、总图位置等适当地加以分组，作为静电接地干线单元去开展设计工作。</w:t>
      </w:r>
    </w:p>
    <w:p w14:paraId="2CA9CBAD">
      <w:pPr>
        <w:spacing w:line="360" w:lineRule="auto"/>
        <w:ind w:firstLine="480" w:firstLineChars="200"/>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静电接地干线是为有关设备、管道的接地需要而设置的。需作现场静电接地的移动物体，有其活动范围，故静电接地干线的布置应当充分满足这些客观要求。</w:t>
      </w:r>
    </w:p>
    <w:p w14:paraId="7DAC5F43">
      <w:pPr>
        <w:pStyle w:val="2"/>
        <w:keepNext/>
        <w:keepLines/>
        <w:pageBreakBefore w:val="0"/>
        <w:widowControl w:val="0"/>
        <w:kinsoku/>
        <w:wordWrap/>
        <w:overflowPunct/>
        <w:topLinePunct w:val="0"/>
        <w:autoSpaceDE/>
        <w:autoSpaceDN/>
        <w:bidi w:val="0"/>
        <w:adjustRightInd/>
        <w:snapToGrid/>
        <w:spacing w:before="160" w:after="160" w:line="480" w:lineRule="auto"/>
        <w:ind w:firstLine="0" w:firstLineChars="0"/>
        <w:jc w:val="center"/>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color w:val="000000" w:themeColor="text1"/>
          <w:sz w:val="28"/>
          <w:szCs w:val="28"/>
          <w:highlight w:val="none"/>
          <w:lang w:val="en-US" w:eastAsia="zh-CN"/>
          <w14:textFill>
            <w14:solidFill>
              <w14:schemeClr w14:val="tx1"/>
            </w14:solidFill>
          </w14:textFill>
        </w:rPr>
        <w:t>3.5   静电接地连接的要求</w:t>
      </w:r>
    </w:p>
    <w:p w14:paraId="61AA6DB1">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 xml:space="preserve">3.5.2  </w:t>
      </w:r>
      <w:r>
        <w:rPr>
          <w:rFonts w:hint="eastAsia" w:ascii="Times New Roman" w:hAnsi="Times New Roman" w:eastAsia="宋体" w:cs="Times New Roman"/>
          <w:sz w:val="24"/>
        </w:rPr>
        <w:t>针对放热焊连接接头做了具体规定。</w:t>
      </w:r>
    </w:p>
    <w:p w14:paraId="2179441A">
      <w:pPr>
        <w:spacing w:line="360" w:lineRule="auto"/>
        <w:rPr>
          <w:rFonts w:hint="eastAsia" w:ascii="Times New Roman" w:hAnsi="Times New Roman" w:eastAsia="宋体" w:cs="Times New Roman"/>
          <w:sz w:val="24"/>
        </w:rPr>
      </w:pPr>
      <w:r>
        <w:rPr>
          <w:rFonts w:hint="eastAsia" w:ascii="Times New Roman" w:hAnsi="Times New Roman" w:eastAsia="宋体" w:cs="Times New Roman"/>
          <w:sz w:val="24"/>
          <w:lang w:val="en-US" w:eastAsia="zh-CN"/>
        </w:rPr>
        <w:t xml:space="preserve">3.5.5  </w:t>
      </w:r>
      <w:r>
        <w:rPr>
          <w:rFonts w:hint="eastAsia" w:ascii="Times New Roman" w:hAnsi="Times New Roman" w:eastAsia="宋体" w:cs="Times New Roman"/>
          <w:sz w:val="24"/>
        </w:rPr>
        <w:t>为了防止电化学腐蚀，优先选用电位差较小的金属材质，也可采取在接触面涂抹导电膏或喷涂防腐涂层等措施。当利用建筑物基础作为静电接地装置时，埋在土壤内的外部导体应采用铜质材料或不锈钢材料，且地下金属导体间的连接宜采用放热焊接方式。</w:t>
      </w:r>
    </w:p>
    <w:p w14:paraId="4695303D">
      <w:pPr>
        <w:rPr>
          <w:rFonts w:hint="eastAsia" w:ascii="Times New Roman" w:hAnsi="Times New Roman" w:eastAsia="宋体" w:cs="Times New Roman"/>
          <w:sz w:val="24"/>
        </w:rPr>
      </w:pPr>
      <w:r>
        <w:rPr>
          <w:rFonts w:hint="eastAsia" w:ascii="Times New Roman" w:hAnsi="Times New Roman" w:eastAsia="宋体" w:cs="Times New Roman"/>
          <w:sz w:val="24"/>
        </w:rPr>
        <w:br w:type="page"/>
      </w:r>
    </w:p>
    <w:p w14:paraId="7937B88B">
      <w:pPr>
        <w:pStyle w:val="2"/>
        <w:keepNext/>
        <w:keepLines/>
        <w:widowControl/>
        <w:numPr>
          <w:ilvl w:val="0"/>
          <w:numId w:val="0"/>
        </w:numPr>
        <w:spacing w:before="300" w:after="300" w:line="480" w:lineRule="auto"/>
        <w:jc w:val="center"/>
        <w:outlineLvl w:val="0"/>
        <w:rPr>
          <w:rFonts w:hint="eastAsia" w:ascii="Times New Roman" w:hAnsi="Times New Roman" w:eastAsia="宋体" w:cs="Times New Roman"/>
          <w:color w:val="000000" w:themeColor="text1"/>
          <w:sz w:val="32"/>
          <w:szCs w:val="24"/>
          <w:highlight w:val="none"/>
          <w14:textFill>
            <w14:solidFill>
              <w14:schemeClr w14:val="tx1"/>
            </w14:solidFill>
          </w14:textFill>
        </w:rPr>
      </w:pPr>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5</w:t>
      </w:r>
      <w:r>
        <w:rPr>
          <w:rFonts w:hint="eastAsia" w:ascii="Times New Roman" w:hAnsi="Times New Roman" w:eastAsia="宋体" w:cs="Times New Roman"/>
          <w:color w:val="000000" w:themeColor="text1"/>
          <w:sz w:val="32"/>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32"/>
          <w:szCs w:val="24"/>
          <w:highlight w:val="none"/>
          <w14:textFill>
            <w14:solidFill>
              <w14:schemeClr w14:val="tx1"/>
            </w14:solidFill>
          </w14:textFill>
        </w:rPr>
        <w:t>装卸站台和码头区</w:t>
      </w:r>
    </w:p>
    <w:p w14:paraId="590262C4">
      <w:pPr>
        <w:keepNext w:val="0"/>
        <w:keepLines w:val="0"/>
        <w:pageBreakBefore w:val="0"/>
        <w:widowControl/>
        <w:numPr>
          <w:ilvl w:val="-1"/>
          <w:numId w:val="0"/>
        </w:numPr>
        <w:kinsoku/>
        <w:wordWrap/>
        <w:overflowPunct/>
        <w:topLinePunct w:val="0"/>
        <w:autoSpaceDE/>
        <w:autoSpaceDN/>
        <w:bidi w:val="0"/>
        <w:adjustRightInd/>
        <w:snapToGrid/>
        <w:spacing w:line="360" w:lineRule="auto"/>
        <w:jc w:val="left"/>
        <w:textAlignment w:val="auto"/>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5.1.1  等电位连接是防止静电危害的有效方法之一。铁路钢轨除了与</w:t>
      </w:r>
      <w:r>
        <w:rPr>
          <w:rFonts w:hint="eastAsia" w:ascii="Times New Roman" w:hAnsi="Times New Roman" w:eastAsia="宋体" w:cs="Times New Roman"/>
          <w:i w:val="0"/>
          <w:caps w:val="0"/>
          <w:color w:val="404040"/>
          <w:spacing w:val="0"/>
          <w:sz w:val="24"/>
          <w:szCs w:val="24"/>
          <w:shd w:val="clear" w:fill="FFFFFF"/>
          <w:lang w:val="en-US" w:eastAsia="zh-CN"/>
        </w:rPr>
        <w:t>金属管道、</w:t>
      </w:r>
      <w:r>
        <w:rPr>
          <w:rFonts w:hint="eastAsia" w:ascii="Times New Roman" w:hAnsi="Times New Roman" w:eastAsia="宋体" w:cs="Times New Roman"/>
          <w:sz w:val="24"/>
          <w:szCs w:val="24"/>
        </w:rPr>
        <w:t>建(构)筑物的金属体</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sz w:val="24"/>
          <w:szCs w:val="24"/>
          <w:lang w:eastAsia="zh-CN"/>
        </w:rPr>
        <w:t>包括金属构架、基础钢筋、引桥等</w:t>
      </w:r>
      <w:r>
        <w:rPr>
          <w:rFonts w:hint="eastAsia" w:ascii="Times New Roman" w:hAnsi="Times New Roman" w:eastAsia="宋体" w:cs="Times New Roman"/>
          <w:sz w:val="24"/>
          <w:szCs w:val="24"/>
          <w:lang w:val="en-US" w:eastAsia="zh-CN"/>
        </w:rPr>
        <w:t>)</w:t>
      </w:r>
      <w:r>
        <w:rPr>
          <w:rFonts w:hint="eastAsia" w:ascii="Times New Roman" w:hAnsi="Times New Roman" w:eastAsia="宋体" w:cs="Times New Roman"/>
          <w:i w:val="0"/>
          <w:caps w:val="0"/>
          <w:color w:val="404040"/>
          <w:spacing w:val="0"/>
          <w:sz w:val="24"/>
          <w:szCs w:val="24"/>
          <w:shd w:val="clear" w:fill="FFFFFF"/>
          <w:lang w:val="en-US" w:eastAsia="zh-CN"/>
        </w:rPr>
        <w:t>、设备等应进行等电位连接外，其内部也应采取等电位跨接措施且与地网相连。为防止外部杂散电流引入栈台，铁轨在内外部连接处采取绝缘隔离措施。</w:t>
      </w:r>
    </w:p>
    <w:p w14:paraId="7C165CB1">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5.1.4  当槽车接地装置采用鹤位就近处带有专用接地夹的接地线与罐车相连时，罐车的接地应有明确指示，如信号灯，嗡鸣器、仪器仪表指示等。也可带有在线电位检测仪器与仪</w:t>
      </w:r>
      <w:r>
        <w:rPr>
          <w:rFonts w:hint="default" w:ascii="Times New Roman" w:hAnsi="Times New Roman" w:eastAsia="宋体" w:cs="Times New Roman"/>
          <w:sz w:val="24"/>
          <w:szCs w:val="24"/>
          <w:lang w:val="en-US" w:eastAsia="zh-CN"/>
        </w:rPr>
        <w:t>表检测设备集成为一套系统，并将数据上传至控制室。</w:t>
      </w:r>
    </w:p>
    <w:p w14:paraId="22EA7BA1">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5.1.5  金属注液管的静电接地电阻应在10</w:t>
      </w:r>
      <w:r>
        <w:rPr>
          <w:rFonts w:hint="default" w:ascii="Times New Roman" w:hAnsi="Times New Roman" w:eastAsia="宋体" w:cs="Times New Roman"/>
          <w:sz w:val="24"/>
          <w:szCs w:val="24"/>
          <w:vertAlign w:val="superscript"/>
          <w:lang w:val="en-US" w:eastAsia="zh-CN"/>
        </w:rPr>
        <w:t>6</w:t>
      </w:r>
      <w:r>
        <w:rPr>
          <w:rFonts w:hint="default" w:ascii="Times New Roman" w:hAnsi="Times New Roman" w:eastAsia="宋体" w:cs="Times New Roman"/>
          <w:sz w:val="24"/>
          <w:szCs w:val="24"/>
          <w:lang w:val="en-US" w:eastAsia="zh-CN"/>
        </w:rPr>
        <w:t>Ω以下。</w:t>
      </w:r>
    </w:p>
    <w:p w14:paraId="5A5368C7">
      <w:pPr>
        <w:keepNext w:val="0"/>
        <w:keepLines w:val="0"/>
        <w:pageBreakBefore w:val="0"/>
        <w:widowControl/>
        <w:kinsoku/>
        <w:wordWrap/>
        <w:overflowPunct/>
        <w:topLinePunct w:val="0"/>
        <w:autoSpaceDE/>
        <w:autoSpaceDN/>
        <w:bidi w:val="0"/>
        <w:adjustRightInd/>
        <w:snapToGrid/>
        <w:ind w:firstLine="0" w:firstLineChars="0"/>
        <w:jc w:val="left"/>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br w:type="page"/>
      </w:r>
    </w:p>
    <w:p w14:paraId="1EC3366A">
      <w:pPr>
        <w:pStyle w:val="2"/>
        <w:keepNext/>
        <w:keepLines/>
        <w:pageBreakBefore w:val="0"/>
        <w:widowControl w:val="0"/>
        <w:numPr>
          <w:ilvl w:val="0"/>
          <w:numId w:val="0"/>
        </w:numPr>
        <w:kinsoku/>
        <w:wordWrap/>
        <w:overflowPunct/>
        <w:topLinePunct w:val="0"/>
        <w:autoSpaceDE/>
        <w:autoSpaceDN/>
        <w:bidi w:val="0"/>
        <w:adjustRightInd/>
        <w:snapToGrid/>
        <w:spacing w:before="300" w:after="300" w:line="480" w:lineRule="auto"/>
        <w:ind w:firstLine="0" w:firstLineChars="0"/>
        <w:jc w:val="center"/>
        <w:textAlignment w:val="auto"/>
        <w:outlineLvl w:val="0"/>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pPr>
      <w:r>
        <w:rPr>
          <w:rFonts w:hint="eastAsia" w:ascii="Times New Roman" w:hAnsi="Times New Roman" w:eastAsia="宋体" w:cs="Times New Roman"/>
          <w:b/>
          <w:color w:val="000000" w:themeColor="text1"/>
          <w:kern w:val="44"/>
          <w:sz w:val="32"/>
          <w:szCs w:val="24"/>
          <w:lang w:val="en-US" w:eastAsia="zh-CN" w:bidi="ar-SA"/>
          <w14:textFill>
            <w14:solidFill>
              <w14:schemeClr w14:val="tx1"/>
            </w14:solidFill>
          </w14:textFill>
        </w:rPr>
        <w:t>7</w:t>
      </w:r>
      <w:r>
        <w:rPr>
          <w:rFonts w:hint="eastAsia" w:ascii="Times New Roman" w:hAnsi="Times New Roman" w:eastAsia="宋体" w:cs="Times New Roman"/>
          <w:color w:val="000000" w:themeColor="text1"/>
          <w:sz w:val="32"/>
          <w:szCs w:val="24"/>
          <w:highlight w:val="none"/>
          <w:lang w:val="en-US" w:eastAsia="zh-CN"/>
          <w14:textFill>
            <w14:solidFill>
              <w14:schemeClr w14:val="tx1"/>
            </w14:solidFill>
          </w14:textFill>
        </w:rPr>
        <w:t xml:space="preserve">   管网系统</w:t>
      </w:r>
    </w:p>
    <w:p w14:paraId="461E0C82">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highlight w:val="none"/>
          <w:lang w:val="en-US" w:eastAsia="zh-CN"/>
        </w:rPr>
        <w:t>7.0.1  第2款结合现场实践经验和现行国家标准《石油化工企业设计防火标准》GB50160修订，表达更严谨。</w:t>
      </w:r>
    </w:p>
    <w:p w14:paraId="0E7906E1">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outlineLvl w:val="9"/>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7.0.3  本条原第4款和第7款删除，地下管道不需要做静电接地。</w:t>
      </w:r>
    </w:p>
    <w:sectPr>
      <w:pgSz w:w="11906" w:h="16838"/>
      <w:pgMar w:top="1440" w:right="1800" w:bottom="1440" w:left="1800" w:header="851" w:footer="992" w:gutter="0"/>
      <w:pgNumType w:fmt="decimal"/>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DC66F9">
    <w:pPr>
      <w:widowControl w:val="0"/>
      <w:snapToGrid w:val="0"/>
      <w:ind w:right="210" w:rightChars="100"/>
      <w:jc w:val="right"/>
      <w:rPr>
        <w:rFonts w:ascii="Times New Roman" w:hAnsi="Times New Roman" w:eastAsia="宋体" w:cs="Times New Roman"/>
        <w:kern w:val="2"/>
        <w:sz w:val="18"/>
        <w:szCs w:val="18"/>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D58411">
    <w:pPr>
      <w:widowControl w:val="0"/>
      <w:snapToGrid w:val="0"/>
      <w:ind w:right="210" w:rightChars="100"/>
      <w:jc w:val="right"/>
      <w:rPr>
        <w:rFonts w:ascii="Times New Roman" w:hAnsi="Times New Roman" w:eastAsia="宋体" w:cs="Times New Roman"/>
        <w:kern w:val="2"/>
        <w:sz w:val="18"/>
        <w:szCs w:val="18"/>
        <w:lang w:val="en-US" w:eastAsia="zh-CN" w:bidi="ar-SA"/>
      </w:rPr>
    </w:pPr>
    <w:r>
      <w:rPr>
        <w:rFonts w:ascii="Times New Roman" w:hAnsi="Times New Roman" w:eastAsia="宋体" w:cs="Times New Roman"/>
        <w:kern w:val="2"/>
        <w:sz w:val="18"/>
        <w:szCs w:val="18"/>
        <w:lang w:val="en-US" w:eastAsia="zh-CN" w:bidi="ar-SA"/>
      </w:rPr>
      <w:fldChar w:fldCharType="begin"/>
    </w:r>
    <w:r>
      <w:rPr>
        <w:rFonts w:ascii="Times New Roman" w:hAnsi="Times New Roman" w:eastAsia="宋体" w:cs="Times New Roman"/>
        <w:kern w:val="2"/>
        <w:sz w:val="18"/>
        <w:szCs w:val="18"/>
        <w:lang w:val="en-US" w:eastAsia="zh-CN" w:bidi="ar-SA"/>
      </w:rPr>
      <w:instrText xml:space="preserve"> PAGE </w:instrText>
    </w:r>
    <w:r>
      <w:rPr>
        <w:rFonts w:ascii="Times New Roman" w:hAnsi="Times New Roman" w:eastAsia="宋体" w:cs="Times New Roman"/>
        <w:kern w:val="2"/>
        <w:sz w:val="18"/>
        <w:szCs w:val="18"/>
        <w:lang w:val="en-US" w:eastAsia="zh-CN" w:bidi="ar-SA"/>
      </w:rPr>
      <w:fldChar w:fldCharType="separate"/>
    </w:r>
    <w:r>
      <w:rPr>
        <w:rFonts w:ascii="Times New Roman" w:hAnsi="Times New Roman" w:eastAsia="宋体" w:cs="Times New Roman"/>
        <w:kern w:val="2"/>
        <w:sz w:val="18"/>
        <w:szCs w:val="18"/>
        <w:lang w:val="en-US" w:eastAsia="zh-CN" w:bidi="ar-SA"/>
      </w:rPr>
      <w:t>2</w:t>
    </w:r>
    <w:r>
      <w:rPr>
        <w:rFonts w:ascii="Times New Roman" w:hAnsi="Times New Roman" w:eastAsia="宋体" w:cs="Times New Roman"/>
        <w:kern w:val="2"/>
        <w:sz w:val="18"/>
        <w:szCs w:val="18"/>
        <w:lang w:val="en-US" w:eastAsia="zh-CN"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D4B6DB">
    <w:pPr>
      <w:pStyle w:val="19"/>
      <w:rPr>
        <w:rStyle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DC400">
    <w:pPr>
      <w:pStyle w:val="19"/>
      <w:rPr>
        <w:rStyle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DADF3">
    <w:pPr>
      <w:pStyle w:val="19"/>
      <w:rPr>
        <w:rStyle w:val="14"/>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3520EE">
                          <w:pPr>
                            <w:pStyle w:val="5"/>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293520EE">
                    <w:pPr>
                      <w:pStyle w:val="5"/>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21BFC">
    <w:pPr>
      <w:pStyle w:val="19"/>
      <w:rPr>
        <w:rStyle w:val="14"/>
      </w:rPr>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1F3153">
                          <w:pPr>
                            <w:pStyle w:val="5"/>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1F3153">
                    <w:pPr>
                      <w:pStyle w:val="5"/>
                    </w:pPr>
                    <w:r>
                      <w:fldChar w:fldCharType="begin"/>
                    </w:r>
                    <w:r>
                      <w:instrText xml:space="preserve"> PAGE  \* MERGEFORMAT </w:instrText>
                    </w:r>
                    <w:r>
                      <w:fldChar w:fldCharType="separate"/>
                    </w:r>
                    <w:r>
                      <w:t>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9BF72E">
    <w:pPr>
      <w:tabs>
        <w:tab w:val="center" w:pos="4154"/>
        <w:tab w:val="right" w:pos="8306"/>
      </w:tabs>
      <w:spacing w:after="220"/>
      <w:ind w:right="360"/>
      <w:jc w:val="left"/>
      <w:rPr>
        <w:rFonts w:hint="eastAsia" w:ascii="黑体" w:hAnsi="Times New Roman" w:eastAsia="黑体" w:cs="Times New Roman"/>
        <w:sz w:val="21"/>
        <w:szCs w:val="21"/>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A359A7">
    <w:pPr>
      <w:widowControl w:val="0"/>
      <w:snapToGrid w:val="0"/>
      <w:ind w:right="360" w:firstLine="360"/>
      <w:jc w:val="left"/>
      <w:rPr>
        <w:rFonts w:ascii="Times New Roman" w:hAnsi="Times New Roman" w:eastAsia="宋体" w:cs="Times New Roman"/>
        <w:kern w:val="2"/>
        <w:sz w:val="18"/>
        <w:szCs w:val="18"/>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E6B1C">
    <w:pPr>
      <w:pStyle w:val="6"/>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8508E2"/>
    <w:multiLevelType w:val="singleLevel"/>
    <w:tmpl w:val="B88508E2"/>
    <w:lvl w:ilvl="0" w:tentative="0">
      <w:start w:val="2"/>
      <w:numFmt w:val="decimal"/>
      <w:suff w:val="space"/>
      <w:lvlText w:val="%1）"/>
      <w:lvlJc w:val="left"/>
    </w:lvl>
  </w:abstractNum>
  <w:abstractNum w:abstractNumId="1">
    <w:nsid w:val="024586CE"/>
    <w:multiLevelType w:val="singleLevel"/>
    <w:tmpl w:val="024586CE"/>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21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lMTRkZDk5NDgwMmJlM2RjN2I2ZTNhMTY0ZmZmMjgifQ=="/>
  </w:docVars>
  <w:rsids>
    <w:rsidRoot w:val="49B56C0C"/>
    <w:rsid w:val="00516155"/>
    <w:rsid w:val="0078587F"/>
    <w:rsid w:val="011A7CC7"/>
    <w:rsid w:val="01F7535D"/>
    <w:rsid w:val="020B220A"/>
    <w:rsid w:val="02384A16"/>
    <w:rsid w:val="026C6D7F"/>
    <w:rsid w:val="027D1769"/>
    <w:rsid w:val="033F7FBA"/>
    <w:rsid w:val="03A61DB5"/>
    <w:rsid w:val="04270C37"/>
    <w:rsid w:val="04D16EA7"/>
    <w:rsid w:val="04E70FBE"/>
    <w:rsid w:val="05CF3E64"/>
    <w:rsid w:val="060C1005"/>
    <w:rsid w:val="06214F7D"/>
    <w:rsid w:val="067D0EFA"/>
    <w:rsid w:val="068B26EE"/>
    <w:rsid w:val="069874DF"/>
    <w:rsid w:val="070A69C4"/>
    <w:rsid w:val="07DF4076"/>
    <w:rsid w:val="07FF7BA6"/>
    <w:rsid w:val="083B7407"/>
    <w:rsid w:val="085075FC"/>
    <w:rsid w:val="089117A9"/>
    <w:rsid w:val="09226791"/>
    <w:rsid w:val="0994100E"/>
    <w:rsid w:val="09F24349"/>
    <w:rsid w:val="0A1A374C"/>
    <w:rsid w:val="0A9666A2"/>
    <w:rsid w:val="0B302CAD"/>
    <w:rsid w:val="0B6A2087"/>
    <w:rsid w:val="0C0519AD"/>
    <w:rsid w:val="0C1C3887"/>
    <w:rsid w:val="0C6C76F5"/>
    <w:rsid w:val="0D8F7307"/>
    <w:rsid w:val="0EED63B5"/>
    <w:rsid w:val="0F817761"/>
    <w:rsid w:val="0FBC2BD3"/>
    <w:rsid w:val="0FF87EA4"/>
    <w:rsid w:val="100F331B"/>
    <w:rsid w:val="10752EA3"/>
    <w:rsid w:val="1083129E"/>
    <w:rsid w:val="10AA047D"/>
    <w:rsid w:val="10DA4B97"/>
    <w:rsid w:val="10E33EB2"/>
    <w:rsid w:val="1134296B"/>
    <w:rsid w:val="11462060"/>
    <w:rsid w:val="114D782C"/>
    <w:rsid w:val="12046213"/>
    <w:rsid w:val="12BA0444"/>
    <w:rsid w:val="12D5540E"/>
    <w:rsid w:val="13770D68"/>
    <w:rsid w:val="13EE1292"/>
    <w:rsid w:val="13EF7209"/>
    <w:rsid w:val="14BA45CA"/>
    <w:rsid w:val="14E6639A"/>
    <w:rsid w:val="150C03B2"/>
    <w:rsid w:val="15947734"/>
    <w:rsid w:val="15E5265B"/>
    <w:rsid w:val="16115510"/>
    <w:rsid w:val="16A11816"/>
    <w:rsid w:val="17305B5A"/>
    <w:rsid w:val="1739327C"/>
    <w:rsid w:val="191F03E0"/>
    <w:rsid w:val="19734D61"/>
    <w:rsid w:val="199F0AB2"/>
    <w:rsid w:val="1A4A03DE"/>
    <w:rsid w:val="1B3A2707"/>
    <w:rsid w:val="1C6A3A4F"/>
    <w:rsid w:val="1CC73D56"/>
    <w:rsid w:val="1CE73699"/>
    <w:rsid w:val="1D222FBC"/>
    <w:rsid w:val="1D85332B"/>
    <w:rsid w:val="1E1D7CD6"/>
    <w:rsid w:val="1E236DDE"/>
    <w:rsid w:val="1E5C0F4E"/>
    <w:rsid w:val="1E7E4F25"/>
    <w:rsid w:val="1E932307"/>
    <w:rsid w:val="1EB52F6B"/>
    <w:rsid w:val="1EEA4383"/>
    <w:rsid w:val="1F186797"/>
    <w:rsid w:val="1F3D33CF"/>
    <w:rsid w:val="201E6CED"/>
    <w:rsid w:val="207C4158"/>
    <w:rsid w:val="20C949E9"/>
    <w:rsid w:val="211253CA"/>
    <w:rsid w:val="237B7922"/>
    <w:rsid w:val="238D3216"/>
    <w:rsid w:val="2466456A"/>
    <w:rsid w:val="24AC08E1"/>
    <w:rsid w:val="26975828"/>
    <w:rsid w:val="26976E8D"/>
    <w:rsid w:val="26B56035"/>
    <w:rsid w:val="26B61D27"/>
    <w:rsid w:val="273C6141"/>
    <w:rsid w:val="278225D5"/>
    <w:rsid w:val="283F4FCC"/>
    <w:rsid w:val="2841251F"/>
    <w:rsid w:val="28812C43"/>
    <w:rsid w:val="28E95A0C"/>
    <w:rsid w:val="2AFB6552"/>
    <w:rsid w:val="2BB97277"/>
    <w:rsid w:val="2BC059F9"/>
    <w:rsid w:val="2C427DFE"/>
    <w:rsid w:val="2D646F6C"/>
    <w:rsid w:val="2E970227"/>
    <w:rsid w:val="2ECA52FB"/>
    <w:rsid w:val="2EE31FF3"/>
    <w:rsid w:val="2F7439F2"/>
    <w:rsid w:val="2F7B5E01"/>
    <w:rsid w:val="30616ACB"/>
    <w:rsid w:val="30950185"/>
    <w:rsid w:val="31162E22"/>
    <w:rsid w:val="315A11B9"/>
    <w:rsid w:val="322D7E40"/>
    <w:rsid w:val="329A2247"/>
    <w:rsid w:val="331467DC"/>
    <w:rsid w:val="336B7F10"/>
    <w:rsid w:val="337D5526"/>
    <w:rsid w:val="33E2486A"/>
    <w:rsid w:val="342D030F"/>
    <w:rsid w:val="34DE68CA"/>
    <w:rsid w:val="35143EC2"/>
    <w:rsid w:val="361F4353"/>
    <w:rsid w:val="37247440"/>
    <w:rsid w:val="37B477F9"/>
    <w:rsid w:val="37C367FA"/>
    <w:rsid w:val="37C61827"/>
    <w:rsid w:val="37D250F1"/>
    <w:rsid w:val="38706542"/>
    <w:rsid w:val="390C3FC8"/>
    <w:rsid w:val="39EE20C9"/>
    <w:rsid w:val="3B216043"/>
    <w:rsid w:val="3B292898"/>
    <w:rsid w:val="3B3A3C37"/>
    <w:rsid w:val="3B987B56"/>
    <w:rsid w:val="3CF93737"/>
    <w:rsid w:val="3D057574"/>
    <w:rsid w:val="3D996F24"/>
    <w:rsid w:val="3DB80558"/>
    <w:rsid w:val="3E391D86"/>
    <w:rsid w:val="3E8130B8"/>
    <w:rsid w:val="3F7A187A"/>
    <w:rsid w:val="3FAE70F5"/>
    <w:rsid w:val="4102037B"/>
    <w:rsid w:val="41737B70"/>
    <w:rsid w:val="41FD4012"/>
    <w:rsid w:val="422470E6"/>
    <w:rsid w:val="425C5EED"/>
    <w:rsid w:val="4273370F"/>
    <w:rsid w:val="42896024"/>
    <w:rsid w:val="436151A6"/>
    <w:rsid w:val="437564D5"/>
    <w:rsid w:val="43822307"/>
    <w:rsid w:val="44E064A7"/>
    <w:rsid w:val="45084141"/>
    <w:rsid w:val="45F35DF5"/>
    <w:rsid w:val="46186758"/>
    <w:rsid w:val="464A4740"/>
    <w:rsid w:val="4692381B"/>
    <w:rsid w:val="46CF1F1D"/>
    <w:rsid w:val="46E01933"/>
    <w:rsid w:val="471B4AF3"/>
    <w:rsid w:val="471D18DE"/>
    <w:rsid w:val="475C635A"/>
    <w:rsid w:val="4785295F"/>
    <w:rsid w:val="488154E8"/>
    <w:rsid w:val="48E56FCC"/>
    <w:rsid w:val="49B56C0C"/>
    <w:rsid w:val="4A94749E"/>
    <w:rsid w:val="4B6E1DBB"/>
    <w:rsid w:val="4DF24A8B"/>
    <w:rsid w:val="4DF731A4"/>
    <w:rsid w:val="4E8273E5"/>
    <w:rsid w:val="4EF95D79"/>
    <w:rsid w:val="4EFE20DA"/>
    <w:rsid w:val="4F93463E"/>
    <w:rsid w:val="50496ED4"/>
    <w:rsid w:val="504D040B"/>
    <w:rsid w:val="50F14488"/>
    <w:rsid w:val="51C8126C"/>
    <w:rsid w:val="52F20F46"/>
    <w:rsid w:val="542F229A"/>
    <w:rsid w:val="54746F87"/>
    <w:rsid w:val="548E09D1"/>
    <w:rsid w:val="55792A3B"/>
    <w:rsid w:val="559B70B3"/>
    <w:rsid w:val="55E52882"/>
    <w:rsid w:val="56723F83"/>
    <w:rsid w:val="586734AB"/>
    <w:rsid w:val="58BA25A7"/>
    <w:rsid w:val="58CE1CCB"/>
    <w:rsid w:val="58DF085F"/>
    <w:rsid w:val="59047A66"/>
    <w:rsid w:val="5C0819AB"/>
    <w:rsid w:val="5CBD76CB"/>
    <w:rsid w:val="5D081ABC"/>
    <w:rsid w:val="5D2076E4"/>
    <w:rsid w:val="5D32496C"/>
    <w:rsid w:val="5D7C2B41"/>
    <w:rsid w:val="5DA22AFD"/>
    <w:rsid w:val="5DD91E13"/>
    <w:rsid w:val="5DE02F82"/>
    <w:rsid w:val="5E3624EF"/>
    <w:rsid w:val="5E423AEE"/>
    <w:rsid w:val="5F806C6E"/>
    <w:rsid w:val="61FD3E5E"/>
    <w:rsid w:val="63A02A19"/>
    <w:rsid w:val="652233D9"/>
    <w:rsid w:val="65786D02"/>
    <w:rsid w:val="66113FA4"/>
    <w:rsid w:val="66370BB9"/>
    <w:rsid w:val="66F72A43"/>
    <w:rsid w:val="675B3921"/>
    <w:rsid w:val="67957012"/>
    <w:rsid w:val="680A2465"/>
    <w:rsid w:val="68F44821"/>
    <w:rsid w:val="690A4D35"/>
    <w:rsid w:val="691C7A48"/>
    <w:rsid w:val="697D03C6"/>
    <w:rsid w:val="6B4F1884"/>
    <w:rsid w:val="6BB3127F"/>
    <w:rsid w:val="6BC64ADE"/>
    <w:rsid w:val="6BD155D8"/>
    <w:rsid w:val="6C332203"/>
    <w:rsid w:val="6C9D007A"/>
    <w:rsid w:val="6D3F6E3D"/>
    <w:rsid w:val="6D405DE7"/>
    <w:rsid w:val="6D747882"/>
    <w:rsid w:val="6DEC5A41"/>
    <w:rsid w:val="6DF320C8"/>
    <w:rsid w:val="6E69239D"/>
    <w:rsid w:val="6E77044B"/>
    <w:rsid w:val="6EAA0A5A"/>
    <w:rsid w:val="6F0B056C"/>
    <w:rsid w:val="6FB77AB7"/>
    <w:rsid w:val="6FBA1971"/>
    <w:rsid w:val="702A438D"/>
    <w:rsid w:val="708F322D"/>
    <w:rsid w:val="717958C4"/>
    <w:rsid w:val="71874ADC"/>
    <w:rsid w:val="71FE329A"/>
    <w:rsid w:val="72634724"/>
    <w:rsid w:val="727B6249"/>
    <w:rsid w:val="72843D95"/>
    <w:rsid w:val="72935927"/>
    <w:rsid w:val="72A01E8F"/>
    <w:rsid w:val="72C5408B"/>
    <w:rsid w:val="732677B5"/>
    <w:rsid w:val="73301F19"/>
    <w:rsid w:val="73DE118A"/>
    <w:rsid w:val="74221C3F"/>
    <w:rsid w:val="748D1D54"/>
    <w:rsid w:val="7532060D"/>
    <w:rsid w:val="75A07D53"/>
    <w:rsid w:val="75F0259E"/>
    <w:rsid w:val="768270E7"/>
    <w:rsid w:val="7699682B"/>
    <w:rsid w:val="769D08E0"/>
    <w:rsid w:val="7714140D"/>
    <w:rsid w:val="7748264D"/>
    <w:rsid w:val="77914A5F"/>
    <w:rsid w:val="793B1780"/>
    <w:rsid w:val="799E129B"/>
    <w:rsid w:val="79E461DA"/>
    <w:rsid w:val="79FF2B42"/>
    <w:rsid w:val="7AA61A6E"/>
    <w:rsid w:val="7AD30858"/>
    <w:rsid w:val="7AF8451E"/>
    <w:rsid w:val="7B4F392F"/>
    <w:rsid w:val="7C920442"/>
    <w:rsid w:val="7D7F4775"/>
    <w:rsid w:val="7E1945F3"/>
    <w:rsid w:val="7E920EBD"/>
    <w:rsid w:val="7F5F5672"/>
    <w:rsid w:val="7FEE0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32"/>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99"/>
    <w:pPr>
      <w:tabs>
        <w:tab w:val="center" w:pos="4153"/>
        <w:tab w:val="right" w:pos="8306"/>
      </w:tabs>
      <w:adjustRightInd w:val="0"/>
      <w:spacing w:line="240" w:lineRule="atLeast"/>
      <w:jc w:val="left"/>
      <w:textAlignment w:val="baseline"/>
    </w:pPr>
    <w:rPr>
      <w:kern w:val="0"/>
      <w:sz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styleId="14">
    <w:name w:val="page number"/>
    <w:basedOn w:val="12"/>
    <w:qFormat/>
    <w:uiPriority w:val="0"/>
  </w:style>
  <w:style w:type="paragraph" w:customStyle="1" w:styleId="15">
    <w:name w:val="WPSOffice手动目录 1"/>
    <w:qFormat/>
    <w:uiPriority w:val="0"/>
    <w:pPr>
      <w:ind w:leftChars="0"/>
    </w:pPr>
    <w:rPr>
      <w:rFonts w:ascii="Times New Roman" w:hAnsi="Times New Roman" w:eastAsia="宋体" w:cs="Times New Roman"/>
      <w:sz w:val="20"/>
      <w:szCs w:val="20"/>
    </w:rPr>
  </w:style>
  <w:style w:type="character" w:customStyle="1" w:styleId="16">
    <w:name w:val="fontstyle01"/>
    <w:basedOn w:val="12"/>
    <w:qFormat/>
    <w:uiPriority w:val="0"/>
    <w:rPr>
      <w:rFonts w:hint="eastAsia" w:ascii="黑体" w:hAnsi="黑体" w:eastAsia="黑体"/>
      <w:color w:val="000000"/>
      <w:sz w:val="24"/>
      <w:szCs w:val="24"/>
    </w:rPr>
  </w:style>
  <w:style w:type="paragraph" w:customStyle="1" w:styleId="17">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8">
    <w:name w:val="封面标准英文名称"/>
    <w:qFormat/>
    <w:uiPriority w:val="0"/>
    <w:pPr>
      <w:widowControl w:val="0"/>
      <w:spacing w:before="370" w:line="400" w:lineRule="exact"/>
      <w:jc w:val="center"/>
    </w:pPr>
    <w:rPr>
      <w:rFonts w:ascii="Times New Roman" w:hAnsi="Times New Roman" w:eastAsia="宋体" w:cs="Times New Roman"/>
      <w:sz w:val="28"/>
      <w:lang w:val="en-US" w:eastAsia="zh-CN" w:bidi="ar-SA"/>
    </w:rPr>
  </w:style>
  <w:style w:type="paragraph" w:customStyle="1" w:styleId="19">
    <w:name w:val="标准书脚_奇数页"/>
    <w:qFormat/>
    <w:uiPriority w:val="0"/>
    <w:pPr>
      <w:spacing w:before="120"/>
      <w:jc w:val="right"/>
    </w:pPr>
    <w:rPr>
      <w:rFonts w:ascii="Times New Roman" w:hAnsi="Times New Roman" w:eastAsia="宋体" w:cs="Times New Roman"/>
      <w:sz w:val="1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jpe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15081</Words>
  <Characters>18026</Characters>
  <Lines>0</Lines>
  <Paragraphs>0</Paragraphs>
  <TotalTime>0</TotalTime>
  <ScaleCrop>false</ScaleCrop>
  <LinksUpToDate>false</LinksUpToDate>
  <CharactersWithSpaces>19120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2024-03-28T08:15:00Z</dcterms:created>
  <dc:creator>NTKO</dc:creator>
  <cp:lastModifiedBy>田小野</cp:lastModifiedBy>
  <dcterms:modified xsi:type="dcterms:W3CDTF">2025-07-30T02:19:49Z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795E282FB5CD4CF392DE6655E8181193_13</vt:lpwstr>
  </property>
</Properties>
</file>